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1B29" w14:textId="213FEACB" w:rsidR="00895CE3" w:rsidRDefault="00A24468">
      <w:pPr>
        <w:spacing w:line="240" w:lineRule="auto"/>
        <w:rPr>
          <w:rFonts w:ascii="Times New Roman" w:hAnsi="Times New Roman"/>
          <w:b/>
          <w:sz w:val="28"/>
          <w:szCs w:val="28"/>
        </w:rPr>
      </w:pPr>
      <w:bookmarkStart w:id="0" w:name="_Hlk55981953"/>
      <w:r w:rsidRPr="00A24468">
        <w:rPr>
          <w:rFonts w:ascii="Times New Roman" w:hAnsi="Times New Roman"/>
          <w:b/>
          <w:sz w:val="28"/>
          <w:szCs w:val="28"/>
        </w:rPr>
        <w:t>Kesadaran dan Ketaatan Hukum Masyarakat sebagai Faktor Tegaknya Negara Hukum di Indonesia</w:t>
      </w:r>
      <w:r w:rsidR="002A6AB9">
        <w:rPr>
          <w:rFonts w:ascii="Times New Roman" w:hAnsi="Times New Roman"/>
          <w:b/>
          <w:sz w:val="28"/>
          <w:szCs w:val="28"/>
        </w:rPr>
        <w:t xml:space="preserve"> </w:t>
      </w:r>
    </w:p>
    <w:p w14:paraId="1B7ADE12" w14:textId="0C1068CE" w:rsidR="00895CE3" w:rsidRPr="00DE53E1" w:rsidRDefault="00A24468">
      <w:pPr>
        <w:pStyle w:val="Author"/>
        <w:spacing w:after="0"/>
        <w:rPr>
          <w:rFonts w:eastAsiaTheme="minorEastAsia" w:hint="eastAsia"/>
          <w:lang w:eastAsia="zh-CN"/>
        </w:rPr>
      </w:pPr>
      <w:r w:rsidRPr="00A24468">
        <w:t>Risnal Indrawan</w:t>
      </w:r>
      <w:r w:rsidRPr="00A24468">
        <w:t xml:space="preserve"> </w:t>
      </w:r>
      <w:r w:rsidR="002A6AB9">
        <w:rPr>
          <w:vertAlign w:val="superscript"/>
        </w:rPr>
        <w:t>a, 1*</w:t>
      </w:r>
    </w:p>
    <w:p w14:paraId="53A61ADA" w14:textId="25C2FC0A" w:rsidR="00895CE3" w:rsidRDefault="002A6AB9">
      <w:pPr>
        <w:pStyle w:val="NamaPenulis"/>
        <w:jc w:val="left"/>
        <w:rPr>
          <w:rFonts w:ascii="Times New Roman" w:hAnsi="Times New Roman" w:cs="Times New Roman"/>
          <w:lang w:val="zh-CN"/>
        </w:rPr>
      </w:pPr>
      <w:r>
        <w:rPr>
          <w:vertAlign w:val="superscript"/>
        </w:rPr>
        <w:t xml:space="preserve">a </w:t>
      </w:r>
      <w:r w:rsidR="00DE53E1" w:rsidRPr="00DE53E1">
        <w:rPr>
          <w:rFonts w:ascii="Times New Roman" w:hAnsi="Times New Roman" w:cs="Times New Roman"/>
          <w:lang w:val="zh-CN"/>
        </w:rPr>
        <w:t>Universitas Mulawarman</w:t>
      </w:r>
      <w:r>
        <w:rPr>
          <w:rFonts w:ascii="Times New Roman" w:hAnsi="Times New Roman" w:cs="Times New Roman"/>
          <w:lang w:val="zh-CN"/>
        </w:rPr>
        <w:t xml:space="preserve">, Indonesia </w:t>
      </w:r>
    </w:p>
    <w:p w14:paraId="2660ED85" w14:textId="1E6CF287" w:rsidR="00895CE3" w:rsidRDefault="002A6AB9">
      <w:pPr>
        <w:pStyle w:val="NamaPenulis"/>
        <w:jc w:val="left"/>
      </w:pPr>
      <w:r>
        <w:rPr>
          <w:vertAlign w:val="superscript"/>
        </w:rPr>
        <w:t xml:space="preserve">1 </w:t>
      </w:r>
      <w:r w:rsidR="00A24468" w:rsidRPr="00A24468">
        <w:rPr>
          <w:rFonts w:ascii="Times New Roman" w:hAnsi="Times New Roman" w:cs="Times New Roman"/>
        </w:rPr>
        <w:t>indrawanrisnal@gmail.com</w:t>
      </w:r>
      <w:r>
        <w:t>*</w:t>
      </w:r>
    </w:p>
    <w:p w14:paraId="6F84D65D" w14:textId="77777777" w:rsidR="00895CE3" w:rsidRDefault="002A6AB9" w:rsidP="00BF3722">
      <w:pPr>
        <w:pStyle w:val="NamaPenulis"/>
        <w:spacing w:after="240"/>
        <w:jc w:val="left"/>
        <w:rPr>
          <w:rFonts w:ascii="Times New Roman" w:hAnsi="Times New Roman" w:cs="Times New Roman"/>
          <w:lang w:val="zh-CN"/>
        </w:rPr>
      </w:pPr>
      <w:r>
        <w:rPr>
          <w:rFonts w:ascii="Times New Roman" w:hAnsi="Times New Roman" w:cs="Times New Roman"/>
        </w:rPr>
        <w:t>*korespondensi penulis</w:t>
      </w:r>
    </w:p>
    <w:tbl>
      <w:tblPr>
        <w:tblW w:w="9468" w:type="dxa"/>
        <w:tblBorders>
          <w:top w:val="single" w:sz="12" w:space="0" w:color="C00000"/>
          <w:bottom w:val="single" w:sz="12" w:space="0" w:color="C00000"/>
          <w:insideH w:val="single" w:sz="12" w:space="0" w:color="C00000"/>
        </w:tblBorders>
        <w:tblLook w:val="04A0" w:firstRow="1" w:lastRow="0" w:firstColumn="1" w:lastColumn="0" w:noHBand="0" w:noVBand="1"/>
      </w:tblPr>
      <w:tblGrid>
        <w:gridCol w:w="2518"/>
        <w:gridCol w:w="272"/>
        <w:gridCol w:w="6678"/>
      </w:tblGrid>
      <w:tr w:rsidR="00895CE3" w14:paraId="3D7AE700" w14:textId="77777777" w:rsidTr="00001578">
        <w:trPr>
          <w:trHeight w:val="60"/>
        </w:trPr>
        <w:tc>
          <w:tcPr>
            <w:tcW w:w="2518" w:type="dxa"/>
            <w:tcBorders>
              <w:top w:val="single" w:sz="12" w:space="0" w:color="A6A6A6"/>
              <w:bottom w:val="single" w:sz="12" w:space="0" w:color="A6A6A6"/>
            </w:tcBorders>
            <w:shd w:val="clear" w:color="auto" w:fill="auto"/>
          </w:tcPr>
          <w:p w14:paraId="56209FD3" w14:textId="77777777" w:rsidR="00895CE3" w:rsidRDefault="002A6AB9">
            <w:pPr>
              <w:pStyle w:val="Affiliasi"/>
            </w:pPr>
            <w:bookmarkStart w:id="1" w:name="_Hlk55983699"/>
            <w:bookmarkStart w:id="2" w:name="_Hlk55983599"/>
            <w:bookmarkEnd w:id="0"/>
            <w:r>
              <w:t xml:space="preserve">Informasi artikel </w:t>
            </w:r>
          </w:p>
        </w:tc>
        <w:tc>
          <w:tcPr>
            <w:tcW w:w="272" w:type="dxa"/>
            <w:tcBorders>
              <w:top w:val="nil"/>
              <w:bottom w:val="nil"/>
            </w:tcBorders>
          </w:tcPr>
          <w:p w14:paraId="3CA04D2D" w14:textId="77777777" w:rsidR="00895CE3" w:rsidRDefault="002A6AB9">
            <w:pPr>
              <w:pStyle w:val="Affiliasi"/>
            </w:pPr>
            <w:r>
              <w:t>:</w:t>
            </w:r>
          </w:p>
        </w:tc>
        <w:tc>
          <w:tcPr>
            <w:tcW w:w="6678" w:type="dxa"/>
            <w:tcBorders>
              <w:top w:val="single" w:sz="12" w:space="0" w:color="A6A6A6" w:themeColor="background1" w:themeShade="A6"/>
              <w:bottom w:val="single" w:sz="12" w:space="0" w:color="A6A6A6" w:themeColor="background1" w:themeShade="A6"/>
            </w:tcBorders>
            <w:shd w:val="clear" w:color="auto" w:fill="auto"/>
            <w:vAlign w:val="center"/>
          </w:tcPr>
          <w:p w14:paraId="6CBD83EC" w14:textId="77777777" w:rsidR="00895CE3" w:rsidRDefault="002A6AB9">
            <w:pPr>
              <w:pStyle w:val="Affiliasi"/>
            </w:pPr>
            <w:r>
              <w:t>ABSTRAK</w:t>
            </w:r>
          </w:p>
        </w:tc>
      </w:tr>
      <w:tr w:rsidR="00895CE3" w14:paraId="6FDA99DC" w14:textId="77777777" w:rsidTr="00001578">
        <w:tc>
          <w:tcPr>
            <w:tcW w:w="2518" w:type="dxa"/>
            <w:tcBorders>
              <w:top w:val="single" w:sz="12" w:space="0" w:color="A6A6A6"/>
              <w:bottom w:val="single" w:sz="12" w:space="0" w:color="A6A6A6"/>
            </w:tcBorders>
            <w:shd w:val="clear" w:color="auto" w:fill="auto"/>
          </w:tcPr>
          <w:p w14:paraId="2EFCC4FE" w14:textId="30CCB36D" w:rsidR="00895CE3" w:rsidRDefault="002A6AB9">
            <w:pPr>
              <w:pStyle w:val="PETIERAbstract"/>
              <w:ind w:left="0" w:right="-10"/>
              <w:jc w:val="left"/>
              <w:rPr>
                <w:i/>
                <w:sz w:val="18"/>
              </w:rPr>
            </w:pPr>
            <w:r>
              <w:rPr>
                <w:i/>
                <w:sz w:val="18"/>
              </w:rPr>
              <w:t xml:space="preserve">Received: </w:t>
            </w:r>
            <w:r w:rsidR="007C4614">
              <w:rPr>
                <w:i/>
                <w:sz w:val="18"/>
                <w:lang w:val="id-ID"/>
              </w:rPr>
              <w:t>12 Desember 2021</w:t>
            </w:r>
            <w:r>
              <w:rPr>
                <w:i/>
                <w:sz w:val="18"/>
              </w:rPr>
              <w:t xml:space="preserve">; </w:t>
            </w:r>
          </w:p>
          <w:p w14:paraId="321DFD85" w14:textId="46C68177" w:rsidR="00895CE3" w:rsidRDefault="002A6AB9">
            <w:pPr>
              <w:pStyle w:val="PETIERAbstract"/>
              <w:ind w:left="0" w:right="-10"/>
              <w:jc w:val="left"/>
              <w:rPr>
                <w:i/>
                <w:sz w:val="18"/>
              </w:rPr>
            </w:pPr>
            <w:r>
              <w:rPr>
                <w:i/>
                <w:sz w:val="18"/>
              </w:rPr>
              <w:t xml:space="preserve">Revised: </w:t>
            </w:r>
            <w:r w:rsidR="007C4614">
              <w:rPr>
                <w:i/>
                <w:sz w:val="18"/>
                <w:lang w:val="id-ID"/>
              </w:rPr>
              <w:t>20 Januari 2022</w:t>
            </w:r>
            <w:r>
              <w:rPr>
                <w:i/>
                <w:sz w:val="18"/>
              </w:rPr>
              <w:t xml:space="preserve">; </w:t>
            </w:r>
          </w:p>
          <w:p w14:paraId="4393A877" w14:textId="27E7A6F3" w:rsidR="00895CE3" w:rsidRPr="007C4614" w:rsidRDefault="002A6AB9">
            <w:pPr>
              <w:pStyle w:val="PETIERAbstract"/>
              <w:ind w:left="0" w:right="-10"/>
              <w:jc w:val="left"/>
              <w:rPr>
                <w:b/>
                <w:bCs/>
                <w:sz w:val="18"/>
                <w:highlight w:val="yellow"/>
                <w:lang w:val="id-ID"/>
              </w:rPr>
            </w:pPr>
            <w:r>
              <w:rPr>
                <w:i/>
                <w:sz w:val="18"/>
              </w:rPr>
              <w:t xml:space="preserve">Accepted: </w:t>
            </w:r>
            <w:r w:rsidR="007C4614">
              <w:rPr>
                <w:i/>
                <w:sz w:val="18"/>
                <w:lang w:val="id-ID"/>
              </w:rPr>
              <w:t>31 Januari 2022</w:t>
            </w:r>
          </w:p>
        </w:tc>
        <w:tc>
          <w:tcPr>
            <w:tcW w:w="272" w:type="dxa"/>
            <w:tcBorders>
              <w:top w:val="nil"/>
              <w:bottom w:val="nil"/>
            </w:tcBorders>
          </w:tcPr>
          <w:p w14:paraId="12B2AC35" w14:textId="77777777" w:rsidR="00895CE3" w:rsidRDefault="00895CE3">
            <w:pPr>
              <w:pStyle w:val="Affiliasi"/>
            </w:pPr>
          </w:p>
        </w:tc>
        <w:tc>
          <w:tcPr>
            <w:tcW w:w="6678" w:type="dxa"/>
            <w:vMerge w:val="restart"/>
            <w:tcBorders>
              <w:top w:val="single" w:sz="12" w:space="0" w:color="A6A6A6" w:themeColor="background1" w:themeShade="A6"/>
            </w:tcBorders>
            <w:shd w:val="clear" w:color="auto" w:fill="auto"/>
          </w:tcPr>
          <w:p w14:paraId="6B8531F6" w14:textId="785B4C96" w:rsidR="00895CE3" w:rsidRPr="00F44B0F" w:rsidRDefault="00A24468" w:rsidP="00F44B0F">
            <w:pPr>
              <w:pStyle w:val="NormalWeb"/>
              <w:jc w:val="both"/>
            </w:pPr>
            <w:r>
              <w:rPr>
                <w:sz w:val="20"/>
                <w:szCs w:val="20"/>
              </w:rPr>
              <w:t>Indonesia sebagai Negara hukum. Pernyataan tersebut mengindikasikan bahwa segala sesuatu perbuatan haruslah didasarkan pada hukum. penegasan dianutnya prinsip Negara Hukum sebagaimana tertuang pada pasal 1 ayat (3) UUD 1945. Hukum dibentuk memiliki tujuan, salah satu tujuan dibentuknnya hukum adalah untuk memperoleh kepastian hukum</w:t>
            </w:r>
            <w:r>
              <w:rPr>
                <w:sz w:val="20"/>
                <w:szCs w:val="20"/>
                <w:lang w:val="en-US"/>
              </w:rPr>
              <w:t xml:space="preserve"> </w:t>
            </w:r>
            <w:r>
              <w:rPr>
                <w:sz w:val="20"/>
                <w:szCs w:val="20"/>
              </w:rPr>
              <w:t>Hukum di Indonesia ternyata belum memberikan kepastian hukum bagi warganegara Indonesia. Beberapa faktor kurang tegaknnya hukum di Indonesia yang dikemukakam oleh beberapa ahli hukum, dapat dipengaruhi antara lain adanya kesadaran hukum baik kesadaran hukum dari masyarakat serta kesadaran hukum dari pemerintah.diperlukan beberapa upaya dan kerja keras dalam meneggakan hukum di Indonesia serta tidak lepas juga kemampuan dan kemauan yang cukup keras dari berbagai elemen baik itu dari masyarakat serta pemerintah.</w:t>
            </w:r>
            <w:r>
              <w:rPr>
                <w:sz w:val="20"/>
                <w:szCs w:val="20"/>
                <w:lang w:val="en-US"/>
              </w:rPr>
              <w:t xml:space="preserve"> Pemerintah menyediakan fasilitas bagi terjadinya penegakan hukum, sedangkan selebihnya diserahkan kepada rakyat untuk bertindak dengan menggunakan fasilitas yang disediakan tersebut. Hukum harus memiliki kewibawaan dalam menegakkan supremasi hukum agar masyarakat dapat menghormatinya dalam wujud kepatuhannya terhadap hukum itu sendiri.</w:t>
            </w:r>
          </w:p>
        </w:tc>
      </w:tr>
      <w:tr w:rsidR="00895CE3" w14:paraId="1241DA84" w14:textId="77777777" w:rsidTr="00001578">
        <w:trPr>
          <w:trHeight w:val="3150"/>
        </w:trPr>
        <w:tc>
          <w:tcPr>
            <w:tcW w:w="2518" w:type="dxa"/>
            <w:tcBorders>
              <w:top w:val="single" w:sz="12" w:space="0" w:color="A6A6A6"/>
              <w:bottom w:val="single" w:sz="18" w:space="0" w:color="FFFFFF" w:themeColor="background1"/>
            </w:tcBorders>
            <w:shd w:val="clear" w:color="auto" w:fill="auto"/>
          </w:tcPr>
          <w:p w14:paraId="304D718D" w14:textId="77777777" w:rsidR="00895CE3" w:rsidRDefault="002A6AB9">
            <w:pPr>
              <w:pStyle w:val="Affiliasi"/>
            </w:pPr>
            <w:r>
              <w:t>Kata-kata kunci:</w:t>
            </w:r>
          </w:p>
          <w:p w14:paraId="2FB609E0" w14:textId="77777777" w:rsidR="00A24468" w:rsidRDefault="00A24468" w:rsidP="00A24468">
            <w:pPr>
              <w:pStyle w:val="keywordkatakunci"/>
              <w:rPr>
                <w:szCs w:val="20"/>
                <w:lang w:val="sv-SE" w:eastAsia="en-US"/>
              </w:rPr>
            </w:pPr>
            <w:r>
              <w:rPr>
                <w:szCs w:val="20"/>
                <w:lang w:val="sv-SE" w:eastAsia="en-US"/>
              </w:rPr>
              <w:t>Kesadaran Hukum;</w:t>
            </w:r>
          </w:p>
          <w:p w14:paraId="75A595E9" w14:textId="77777777" w:rsidR="00A24468" w:rsidRDefault="00A24468" w:rsidP="00A24468">
            <w:pPr>
              <w:pStyle w:val="keywordkatakunci"/>
              <w:rPr>
                <w:szCs w:val="20"/>
                <w:lang w:val="sv-SE" w:eastAsia="en-US"/>
              </w:rPr>
            </w:pPr>
            <w:r>
              <w:rPr>
                <w:szCs w:val="20"/>
                <w:lang w:val="sv-SE" w:eastAsia="en-US"/>
              </w:rPr>
              <w:t xml:space="preserve">Masyarakat; </w:t>
            </w:r>
          </w:p>
          <w:p w14:paraId="5FE51C7F" w14:textId="61825382" w:rsidR="00895CE3" w:rsidRDefault="00A24468" w:rsidP="00A24468">
            <w:pPr>
              <w:pStyle w:val="keywordkatakunci"/>
              <w:rPr>
                <w:lang w:eastAsia="en-US"/>
              </w:rPr>
            </w:pPr>
            <w:r>
              <w:rPr>
                <w:szCs w:val="20"/>
                <w:lang w:val="sv-SE"/>
              </w:rPr>
              <w:t>Pemerintah Indonesia.</w:t>
            </w:r>
            <w:r>
              <w:rPr>
                <w:lang w:eastAsia="en-US"/>
              </w:rPr>
              <w:t xml:space="preserve"> </w:t>
            </w:r>
          </w:p>
        </w:tc>
        <w:tc>
          <w:tcPr>
            <w:tcW w:w="272" w:type="dxa"/>
            <w:tcBorders>
              <w:top w:val="nil"/>
              <w:bottom w:val="nil"/>
            </w:tcBorders>
          </w:tcPr>
          <w:p w14:paraId="73831E3B" w14:textId="77777777" w:rsidR="00895CE3" w:rsidRDefault="00895CE3">
            <w:pPr>
              <w:pStyle w:val="Abstrakabstract"/>
            </w:pPr>
          </w:p>
        </w:tc>
        <w:tc>
          <w:tcPr>
            <w:tcW w:w="6678" w:type="dxa"/>
            <w:vMerge/>
            <w:tcBorders>
              <w:bottom w:val="single" w:sz="12" w:space="0" w:color="A6A6A6"/>
            </w:tcBorders>
            <w:shd w:val="clear" w:color="auto" w:fill="auto"/>
          </w:tcPr>
          <w:p w14:paraId="082BC56F" w14:textId="77777777" w:rsidR="00895CE3" w:rsidRDefault="00895CE3">
            <w:pPr>
              <w:pStyle w:val="Abstrakabstract"/>
              <w:rPr>
                <w:lang w:val="id-ID"/>
              </w:rPr>
            </w:pPr>
          </w:p>
        </w:tc>
      </w:tr>
      <w:tr w:rsidR="00895CE3" w14:paraId="45143E8C" w14:textId="77777777" w:rsidTr="00001578">
        <w:tc>
          <w:tcPr>
            <w:tcW w:w="2518" w:type="dxa"/>
            <w:tcBorders>
              <w:top w:val="single" w:sz="18" w:space="0" w:color="FFFFFF" w:themeColor="background1"/>
              <w:bottom w:val="single" w:sz="12" w:space="0" w:color="A6A6A6"/>
            </w:tcBorders>
            <w:shd w:val="clear" w:color="auto" w:fill="auto"/>
          </w:tcPr>
          <w:p w14:paraId="0368AD5C" w14:textId="77777777" w:rsidR="00895CE3" w:rsidRDefault="00895CE3">
            <w:pPr>
              <w:pStyle w:val="Affiliasi"/>
            </w:pPr>
          </w:p>
        </w:tc>
        <w:tc>
          <w:tcPr>
            <w:tcW w:w="272" w:type="dxa"/>
            <w:tcBorders>
              <w:top w:val="nil"/>
              <w:bottom w:val="nil"/>
            </w:tcBorders>
          </w:tcPr>
          <w:p w14:paraId="61CF46C3" w14:textId="77777777" w:rsidR="00895CE3" w:rsidRDefault="00895CE3">
            <w:pPr>
              <w:pStyle w:val="Affiliasi"/>
            </w:pPr>
          </w:p>
        </w:tc>
        <w:tc>
          <w:tcPr>
            <w:tcW w:w="6678" w:type="dxa"/>
            <w:tcBorders>
              <w:top w:val="single" w:sz="12" w:space="0" w:color="A6A6A6"/>
              <w:bottom w:val="single" w:sz="12" w:space="0" w:color="A6A6A6"/>
            </w:tcBorders>
            <w:shd w:val="clear" w:color="auto" w:fill="auto"/>
          </w:tcPr>
          <w:p w14:paraId="67DA8459" w14:textId="77777777" w:rsidR="00895CE3" w:rsidRDefault="002A6AB9">
            <w:pPr>
              <w:pStyle w:val="Affiliasi"/>
            </w:pPr>
            <w:r>
              <w:t>ABSTRACT</w:t>
            </w:r>
          </w:p>
        </w:tc>
      </w:tr>
      <w:tr w:rsidR="00895CE3" w14:paraId="2E23E5E9" w14:textId="77777777" w:rsidTr="00001578">
        <w:tc>
          <w:tcPr>
            <w:tcW w:w="2518" w:type="dxa"/>
            <w:tcBorders>
              <w:top w:val="single" w:sz="12" w:space="0" w:color="A6A6A6"/>
              <w:bottom w:val="single" w:sz="12" w:space="0" w:color="A6A6A6"/>
            </w:tcBorders>
            <w:shd w:val="clear" w:color="auto" w:fill="auto"/>
          </w:tcPr>
          <w:p w14:paraId="34B05022" w14:textId="77777777" w:rsidR="00895CE3" w:rsidRPr="00010E8B" w:rsidRDefault="002A6AB9">
            <w:pPr>
              <w:spacing w:after="0" w:line="240" w:lineRule="auto"/>
              <w:rPr>
                <w:rFonts w:ascii="Times New Roman" w:hAnsi="Times New Roman"/>
                <w:i/>
                <w:iCs/>
                <w:sz w:val="20"/>
                <w:lang w:val="en-US"/>
              </w:rPr>
            </w:pPr>
            <w:r w:rsidRPr="00010E8B">
              <w:rPr>
                <w:rFonts w:ascii="Times New Roman" w:hAnsi="Times New Roman"/>
                <w:i/>
                <w:iCs/>
                <w:sz w:val="20"/>
              </w:rPr>
              <w:t>Keywords:</w:t>
            </w:r>
          </w:p>
          <w:p w14:paraId="1F34F112" w14:textId="77777777" w:rsidR="00A24468" w:rsidRPr="00A24468" w:rsidRDefault="00A24468" w:rsidP="00A24468">
            <w:pPr>
              <w:pStyle w:val="Affiliasi"/>
              <w:rPr>
                <w:i/>
                <w:iCs/>
                <w:szCs w:val="20"/>
              </w:rPr>
            </w:pPr>
            <w:r w:rsidRPr="00A24468">
              <w:rPr>
                <w:i/>
                <w:iCs/>
                <w:szCs w:val="20"/>
              </w:rPr>
              <w:t>Legal Awareness;</w:t>
            </w:r>
          </w:p>
          <w:p w14:paraId="4D11067F" w14:textId="77777777" w:rsidR="00A24468" w:rsidRPr="00A24468" w:rsidRDefault="00A24468" w:rsidP="00A24468">
            <w:pPr>
              <w:pStyle w:val="Affiliasi"/>
              <w:rPr>
                <w:i/>
                <w:iCs/>
                <w:szCs w:val="20"/>
              </w:rPr>
            </w:pPr>
            <w:r w:rsidRPr="00A24468">
              <w:rPr>
                <w:i/>
                <w:iCs/>
                <w:szCs w:val="20"/>
              </w:rPr>
              <w:t>Public;</w:t>
            </w:r>
          </w:p>
          <w:p w14:paraId="5F92870F" w14:textId="3F0CDA96" w:rsidR="00895CE3" w:rsidRDefault="00A24468" w:rsidP="00A24468">
            <w:pPr>
              <w:pStyle w:val="keywordkatakunci"/>
            </w:pPr>
            <w:r w:rsidRPr="00A24468">
              <w:rPr>
                <w:i/>
                <w:iCs/>
                <w:szCs w:val="20"/>
              </w:rPr>
              <w:t>Indonesian Government.</w:t>
            </w:r>
            <w:r>
              <w:t xml:space="preserve"> </w:t>
            </w:r>
          </w:p>
        </w:tc>
        <w:tc>
          <w:tcPr>
            <w:tcW w:w="272" w:type="dxa"/>
            <w:tcBorders>
              <w:top w:val="nil"/>
              <w:bottom w:val="single" w:sz="12" w:space="0" w:color="A6A6A6"/>
            </w:tcBorders>
          </w:tcPr>
          <w:p w14:paraId="13543DB1" w14:textId="77777777" w:rsidR="00895CE3" w:rsidRDefault="00895CE3">
            <w:pPr>
              <w:pStyle w:val="Abstrakabstract"/>
              <w:rPr>
                <w:b/>
                <w:i/>
                <w:lang w:eastAsia="en-US"/>
              </w:rPr>
            </w:pPr>
          </w:p>
        </w:tc>
        <w:tc>
          <w:tcPr>
            <w:tcW w:w="6678" w:type="dxa"/>
            <w:tcBorders>
              <w:top w:val="single" w:sz="12" w:space="0" w:color="A6A6A6"/>
              <w:bottom w:val="single" w:sz="12" w:space="0" w:color="A6A6A6"/>
            </w:tcBorders>
            <w:shd w:val="clear" w:color="auto" w:fill="auto"/>
          </w:tcPr>
          <w:p w14:paraId="21CF70B7" w14:textId="4D0A3FAE" w:rsidR="00895CE3" w:rsidRPr="00A24468" w:rsidRDefault="00A24468" w:rsidP="00A24468">
            <w:pPr>
              <w:spacing w:line="240" w:lineRule="auto"/>
              <w:jc w:val="both"/>
              <w:rPr>
                <w:rFonts w:ascii="Times New Roman" w:hAnsi="Times New Roman"/>
                <w:sz w:val="20"/>
                <w:szCs w:val="20"/>
              </w:rPr>
            </w:pPr>
            <w:r>
              <w:rPr>
                <w:rFonts w:ascii="Times New Roman" w:hAnsi="Times New Roman"/>
                <w:b/>
                <w:i/>
                <w:sz w:val="20"/>
                <w:szCs w:val="20"/>
                <w:lang w:val="en-US"/>
              </w:rPr>
              <w:t xml:space="preserve">The </w:t>
            </w:r>
            <w:r>
              <w:rPr>
                <w:rFonts w:ascii="Times New Roman" w:hAnsi="Times New Roman"/>
                <w:b/>
                <w:i/>
                <w:sz w:val="20"/>
                <w:szCs w:val="20"/>
              </w:rPr>
              <w:t>Community Legal Awareness and Obedience as Factors in Upholding the Rule of Law in Indonesia</w:t>
            </w:r>
            <w:r>
              <w:rPr>
                <w:b/>
                <w:i/>
                <w:sz w:val="20"/>
                <w:szCs w:val="20"/>
              </w:rPr>
              <w:t>.</w:t>
            </w:r>
            <w:r>
              <w:rPr>
                <w:i/>
                <w:iCs/>
                <w:sz w:val="20"/>
                <w:szCs w:val="20"/>
              </w:rPr>
              <w:t xml:space="preserve"> </w:t>
            </w:r>
            <w:r>
              <w:rPr>
                <w:rFonts w:ascii="Times New Roman" w:hAnsi="Times New Roman"/>
                <w:i/>
                <w:iCs/>
                <w:sz w:val="20"/>
                <w:szCs w:val="20"/>
              </w:rPr>
              <w:t>Indonesia as a legal country. The statement indicates that all actions must be based on law. affirmation of adherence to the principle of the rule of law as stated in article 1 paragraph (3) of the 1945 Constitution. Laws are formed with a purpose, one of the purposes of forming laws is to obtain legal certainty. Laws in Indonesia have not yet provided legal certainty for Indonesian citizens. Some of the factors of the lack of law enforcement in Indonesia which have been pointed out by several legal experts, can be influenced, including the existence of legal awareness, both legal awareness from the community and legal awareness from the government. It takes some effort and hard work to uphold the law in Indonesia and also the ability and willingness. quite hard from various elements both from the community and the government. The government provides facilities for law enforcement to occur, while the rest is left to the people to act using the facilities provided. The law must have authority in upholding the rule of law so that society can respect it in the form of obedience to the law itself.</w:t>
            </w:r>
          </w:p>
        </w:tc>
      </w:tr>
    </w:tbl>
    <w:p w14:paraId="3237F5C9" w14:textId="13D37CF4" w:rsidR="00895CE3" w:rsidRDefault="002A6AB9">
      <w:pPr>
        <w:pStyle w:val="Sistematika"/>
        <w:spacing w:before="0" w:beforeAutospacing="0"/>
        <w:ind w:right="-188"/>
        <w:jc w:val="right"/>
        <w:rPr>
          <w:sz w:val="20"/>
          <w:szCs w:val="20"/>
          <w:lang w:val="en-US"/>
        </w:rPr>
      </w:pPr>
      <w:bookmarkStart w:id="3" w:name="_Hlk56000681"/>
      <w:bookmarkEnd w:id="1"/>
      <w:bookmarkEnd w:id="2"/>
      <w:r>
        <w:rPr>
          <w:sz w:val="20"/>
          <w:szCs w:val="20"/>
          <w:lang w:val="en-US"/>
        </w:rPr>
        <w:t>Copyright © 202</w:t>
      </w:r>
      <w:r w:rsidR="003C239F">
        <w:rPr>
          <w:sz w:val="20"/>
          <w:szCs w:val="20"/>
          <w:lang w:val="en-US"/>
        </w:rPr>
        <w:t>2</w:t>
      </w:r>
      <w:r>
        <w:rPr>
          <w:sz w:val="20"/>
          <w:szCs w:val="20"/>
          <w:lang w:val="en-US"/>
        </w:rPr>
        <w:t xml:space="preserve"> (</w:t>
      </w:r>
      <w:r w:rsidR="00A24468" w:rsidRPr="00A24468">
        <w:rPr>
          <w:sz w:val="20"/>
          <w:szCs w:val="20"/>
        </w:rPr>
        <w:t>Risnal Indrawan</w:t>
      </w:r>
      <w:r>
        <w:rPr>
          <w:sz w:val="20"/>
          <w:szCs w:val="20"/>
          <w:lang w:val="en-US"/>
        </w:rPr>
        <w:t>). All Right Reserved</w:t>
      </w:r>
    </w:p>
    <w:p w14:paraId="767C03CA" w14:textId="52CE8036" w:rsidR="00001578" w:rsidRPr="00001578" w:rsidRDefault="002A6AB9" w:rsidP="00001578">
      <w:pPr>
        <w:shd w:val="clear" w:color="auto" w:fill="FFFFFF"/>
        <w:spacing w:after="0" w:line="240" w:lineRule="auto"/>
        <w:ind w:left="1170" w:right="-154" w:hanging="1170"/>
        <w:jc w:val="both"/>
        <w:rPr>
          <w:rFonts w:ascii="Noto Sans" w:eastAsia="Times New Roman" w:hAnsi="Noto Sans" w:cs="Noto Sans"/>
          <w:sz w:val="18"/>
          <w:szCs w:val="18"/>
          <w:lang w:eastAsia="id-ID"/>
        </w:rPr>
      </w:pPr>
      <w:r>
        <w:rPr>
          <w:rFonts w:ascii="Times New Roman" w:eastAsia="Times New Roman" w:hAnsi="Times New Roman"/>
          <w:bCs/>
          <w:kern w:val="32"/>
          <w:sz w:val="20"/>
          <w:szCs w:val="32"/>
          <w:lang w:val="en-US" w:eastAsia="id-ID"/>
        </w:rPr>
        <w:t xml:space="preserve">How to Cite : </w:t>
      </w:r>
      <w:r w:rsidR="003C239F" w:rsidRPr="003C239F">
        <w:rPr>
          <w:rFonts w:ascii="Times New Roman" w:hAnsi="Times New Roman"/>
          <w:sz w:val="20"/>
          <w:szCs w:val="20"/>
          <w:shd w:val="clear" w:color="auto" w:fill="FFFFFF"/>
        </w:rPr>
        <w:t>Indrawan, R. (2022). Kesadaran dan Ketaatan Hukum Masyarakat sebagai Faktor Tegaknya Negara Hukum di Indonesia. </w:t>
      </w:r>
      <w:r w:rsidR="003C239F" w:rsidRPr="003C239F">
        <w:rPr>
          <w:rFonts w:ascii="Times New Roman" w:hAnsi="Times New Roman"/>
          <w:i/>
          <w:iCs/>
          <w:sz w:val="20"/>
          <w:szCs w:val="20"/>
          <w:shd w:val="clear" w:color="auto" w:fill="FFFFFF"/>
        </w:rPr>
        <w:t>De Cive : Jurnal Penelitian Pendidikan Pancasila Dan Kewarganegaraan</w:t>
      </w:r>
      <w:r w:rsidR="003C239F" w:rsidRPr="003C239F">
        <w:rPr>
          <w:rFonts w:ascii="Times New Roman" w:hAnsi="Times New Roman"/>
          <w:sz w:val="20"/>
          <w:szCs w:val="20"/>
          <w:shd w:val="clear" w:color="auto" w:fill="FFFFFF"/>
        </w:rPr>
        <w:t>, </w:t>
      </w:r>
      <w:r w:rsidR="003C239F" w:rsidRPr="003C239F">
        <w:rPr>
          <w:rFonts w:ascii="Times New Roman" w:hAnsi="Times New Roman"/>
          <w:i/>
          <w:iCs/>
          <w:sz w:val="20"/>
          <w:szCs w:val="20"/>
          <w:shd w:val="clear" w:color="auto" w:fill="FFFFFF"/>
        </w:rPr>
        <w:t>2</w:t>
      </w:r>
      <w:r w:rsidR="003C239F" w:rsidRPr="003C239F">
        <w:rPr>
          <w:rFonts w:ascii="Times New Roman" w:hAnsi="Times New Roman"/>
          <w:sz w:val="20"/>
          <w:szCs w:val="20"/>
          <w:shd w:val="clear" w:color="auto" w:fill="FFFFFF"/>
        </w:rPr>
        <w:t>(1), 25–35. Retrieved from https://journal.actual-insight.com/index.php/decive/article/view/1494</w:t>
      </w:r>
    </w:p>
    <w:p w14:paraId="27DCE734" w14:textId="0EAA564B" w:rsidR="00895CE3" w:rsidRDefault="00895CE3">
      <w:pPr>
        <w:spacing w:line="240" w:lineRule="auto"/>
        <w:ind w:left="1134" w:right="-46" w:hanging="1134"/>
        <w:jc w:val="both"/>
        <w:rPr>
          <w:rFonts w:ascii="Times New Roman" w:eastAsia="Times New Roman" w:hAnsi="Times New Roman"/>
          <w:bCs/>
          <w:kern w:val="32"/>
          <w:sz w:val="20"/>
          <w:szCs w:val="32"/>
          <w:lang w:val="en-US" w:eastAsia="id-ID"/>
        </w:rPr>
      </w:pPr>
    </w:p>
    <w:bookmarkEnd w:id="3"/>
    <w:p w14:paraId="4F0347FB" w14:textId="77777777" w:rsidR="00A24468" w:rsidRDefault="00A24468">
      <w:pPr>
        <w:spacing w:after="0" w:line="240" w:lineRule="auto"/>
        <w:rPr>
          <w:rFonts w:ascii="Times New Roman" w:eastAsia="Times New Roman" w:hAnsi="Times New Roman"/>
          <w:b/>
          <w:bCs/>
          <w:color w:val="000000" w:themeColor="text1"/>
          <w:kern w:val="32"/>
          <w:sz w:val="22"/>
          <w:lang w:val="en-US" w:eastAsia="id-ID"/>
        </w:rPr>
      </w:pPr>
      <w:r>
        <w:rPr>
          <w:color w:val="000000" w:themeColor="text1"/>
          <w:lang w:val="en-US"/>
        </w:rPr>
        <w:br w:type="page"/>
      </w:r>
    </w:p>
    <w:p w14:paraId="397CB919" w14:textId="1D39D73F" w:rsidR="00010E8B" w:rsidRPr="00010E8B" w:rsidRDefault="00010E8B" w:rsidP="00010E8B">
      <w:pPr>
        <w:pStyle w:val="Sistematika"/>
        <w:spacing w:before="0" w:beforeAutospacing="0" w:after="0" w:line="276" w:lineRule="auto"/>
        <w:rPr>
          <w:color w:val="000000" w:themeColor="text1"/>
          <w:szCs w:val="22"/>
          <w:lang w:val="en-US"/>
        </w:rPr>
      </w:pPr>
      <w:r w:rsidRPr="00010E8B">
        <w:rPr>
          <w:color w:val="000000" w:themeColor="text1"/>
          <w:szCs w:val="22"/>
          <w:lang w:val="en-US"/>
        </w:rPr>
        <w:lastRenderedPageBreak/>
        <w:t>Pendahuluan</w:t>
      </w:r>
    </w:p>
    <w:p w14:paraId="16CAC095" w14:textId="77777777" w:rsidR="00A24468" w:rsidRDefault="00A24468" w:rsidP="00A24468">
      <w:pPr>
        <w:spacing w:after="0" w:line="276" w:lineRule="auto"/>
        <w:jc w:val="both"/>
        <w:rPr>
          <w:rFonts w:ascii="Times New Roman" w:hAnsi="Times New Roman"/>
          <w:sz w:val="22"/>
        </w:rPr>
      </w:pPr>
      <w:r>
        <w:rPr>
          <w:rFonts w:ascii="Times New Roman" w:hAnsi="Times New Roman"/>
          <w:sz w:val="22"/>
        </w:rPr>
        <w:t xml:space="preserve">          Salah satu perubahan mendasar setelah dilakukan Amandemen terhadap UUD dalam suatu rangkaian yang terdiri atas empat tahapan pada tahun 1999 sampai tahun 2002 adalah penegasan dianutnya prinsip Negara Hukum sebagaimana tertuang pada pasal 1 ayat (3) UUD 1945. Negara Hukum yang diidealkan adalah negara hukum yang berdasarkan pengakuan kedaulatan adalah ditangan rakyat yaitu suatu negara hukum yang demokratis dan sekaligus negara demokrasi berdasarkan hukum.</w:t>
      </w:r>
    </w:p>
    <w:p w14:paraId="7B4AC534" w14:textId="77777777" w:rsidR="00A24468" w:rsidRDefault="00A24468" w:rsidP="00A24468">
      <w:pPr>
        <w:spacing w:after="0" w:line="276" w:lineRule="auto"/>
        <w:ind w:firstLine="720"/>
        <w:jc w:val="both"/>
        <w:rPr>
          <w:rFonts w:ascii="Times New Roman" w:hAnsi="Times New Roman"/>
          <w:sz w:val="22"/>
        </w:rPr>
      </w:pPr>
      <w:r>
        <w:rPr>
          <w:rFonts w:ascii="Times New Roman" w:hAnsi="Times New Roman"/>
          <w:sz w:val="22"/>
        </w:rPr>
        <w:t xml:space="preserve">Sebagaimana ditegaskan dalam pasal 1 ayat (2); </w:t>
      </w:r>
      <w:r>
        <w:rPr>
          <w:rFonts w:ascii="Times New Roman" w:hAnsi="Times New Roman"/>
          <w:sz w:val="22"/>
          <w:lang w:val="sv-SE"/>
        </w:rPr>
        <w:t xml:space="preserve"> </w:t>
      </w:r>
      <w:r>
        <w:rPr>
          <w:rFonts w:ascii="Times New Roman" w:hAnsi="Times New Roman"/>
          <w:sz w:val="22"/>
        </w:rPr>
        <w:t>Kedaulatan berada ditangan rakyat dan dilaksanakan menurut Undangundang Dasar Jo pasal 1 ayat (3) menyatakan, Indonesia adalah Negara Hukum. Dengan demikian UUD 1945 adalah aturan hukum tertinggi yang keberadaannya dilandasi legitimasi kedaulatan rakyat dan negara hukum. Oleh karena itu UUD 1945 dipandang sebagai bentuk kesepakatan bersama (general agreement) seluruh rakyat Indonesia</w:t>
      </w:r>
      <w:r>
        <w:rPr>
          <w:rFonts w:ascii="Times New Roman" w:hAnsi="Times New Roman"/>
          <w:sz w:val="22"/>
          <w:lang w:val="sv-SE"/>
        </w:rPr>
        <w:t xml:space="preserve"> </w:t>
      </w:r>
      <w:r>
        <w:rPr>
          <w:rFonts w:ascii="Times New Roman" w:hAnsi="Times New Roman"/>
          <w:sz w:val="22"/>
        </w:rPr>
        <w:t xml:space="preserve"> yang memiliki kedaulatan. </w:t>
      </w:r>
    </w:p>
    <w:p w14:paraId="7E7C5B1E" w14:textId="77777777" w:rsidR="00A24468" w:rsidRDefault="00A24468" w:rsidP="00A24468">
      <w:pPr>
        <w:spacing w:after="0" w:line="276" w:lineRule="auto"/>
        <w:ind w:firstLine="720"/>
        <w:jc w:val="both"/>
        <w:rPr>
          <w:rFonts w:ascii="Times New Roman" w:hAnsi="Times New Roman"/>
          <w:sz w:val="22"/>
        </w:rPr>
      </w:pPr>
      <w:r>
        <w:rPr>
          <w:rFonts w:ascii="Times New Roman" w:hAnsi="Times New Roman"/>
          <w:sz w:val="22"/>
        </w:rPr>
        <w:t xml:space="preserve">Kondisi itu sekaligus membawa konsekuensi bahwa UUD 1945 merupakan aturan tertinggi dalam kehidupan berbangsa dan bernegara yang mengatur bagaimana kedaulatan rakyat akan dilaksanakan. Inilah yang secara teoritis disebut dengan Supremasi Konstitusi sebagai salah satu prinsip utama tegaknya negara hukum yang demokratis. Sesuai dengan salah satu pengertian negara hukum, dimana setiap tindakan penyelenggaraan negara serta warga negara harus dilakukan berdasarkan dan di dalam koridor hukum, maka yang harus mengawal konsitusi adalah segenap penyelenggara negara dan seluruh warga negara dengan cara menjalankan wewenang, hak dan kewajiban konstitusionalnya. </w:t>
      </w:r>
    </w:p>
    <w:p w14:paraId="03C0783A" w14:textId="77777777" w:rsidR="00A24468" w:rsidRDefault="00A24468" w:rsidP="00A24468">
      <w:pPr>
        <w:spacing w:after="0" w:line="276" w:lineRule="auto"/>
        <w:ind w:firstLine="720"/>
        <w:jc w:val="both"/>
        <w:rPr>
          <w:rFonts w:ascii="Times New Roman" w:hAnsi="Times New Roman"/>
          <w:sz w:val="22"/>
        </w:rPr>
      </w:pPr>
      <w:r>
        <w:rPr>
          <w:rFonts w:ascii="Times New Roman" w:hAnsi="Times New Roman"/>
          <w:sz w:val="22"/>
        </w:rPr>
        <w:t>Apabila setiap pejabat dan aparat penyelenggara negara telah memahami UUD 1945 serta melaksanakan wewenangnya berdasarkan hukum, kebijakan dan tindakan yang dihasilkan adalah bentuk pelaksanaan UUD 1945.</w:t>
      </w:r>
      <w:r>
        <w:rPr>
          <w:rFonts w:ascii="Times New Roman" w:hAnsi="Times New Roman"/>
          <w:sz w:val="22"/>
          <w:lang w:val="en-US"/>
        </w:rPr>
        <w:t xml:space="preserve"> </w:t>
      </w:r>
      <w:r>
        <w:rPr>
          <w:rFonts w:ascii="Times New Roman" w:hAnsi="Times New Roman"/>
          <w:sz w:val="22"/>
        </w:rPr>
        <w:t xml:space="preserve">Hal itu harus diimbangi dengan pelaksanaan oleh seluruh warga negara. Untuk itu juga dibutuhkan adanya “kesadaran berkonstitusi” warga negara, tidak saja untuk melaksanakan peraturan perundang-undangan dan kebijakan yang dibuat berdasarkan UUD 1945, tetapi juga untuk dapat melakukan kontrol pelaksanaan UUD 1945 baik dalam bentuk peraturan perundang-undangan, kebijakan maupun tindakan penyelenggara negara. </w:t>
      </w:r>
    </w:p>
    <w:p w14:paraId="09D0F2F5" w14:textId="77777777" w:rsidR="00A24468" w:rsidRDefault="00A24468" w:rsidP="00A24468">
      <w:pPr>
        <w:spacing w:after="0" w:line="276" w:lineRule="auto"/>
        <w:ind w:firstLine="720"/>
        <w:jc w:val="both"/>
        <w:rPr>
          <w:rFonts w:ascii="Times New Roman" w:hAnsi="Times New Roman"/>
          <w:sz w:val="22"/>
        </w:rPr>
      </w:pPr>
      <w:r>
        <w:rPr>
          <w:rFonts w:ascii="Times New Roman" w:hAnsi="Times New Roman"/>
          <w:sz w:val="22"/>
          <w:lang w:val="sv-SE"/>
        </w:rPr>
        <w:t xml:space="preserve">Menurut </w:t>
      </w:r>
      <w:r>
        <w:rPr>
          <w:rFonts w:ascii="Times New Roman" w:hAnsi="Times New Roman"/>
          <w:sz w:val="22"/>
          <w:lang w:val="sv-SE"/>
        </w:rPr>
        <w:fldChar w:fldCharType="begin" w:fldLock="1"/>
      </w:r>
      <w:r>
        <w:rPr>
          <w:rFonts w:ascii="Times New Roman" w:hAnsi="Times New Roman"/>
          <w:sz w:val="22"/>
          <w:lang w:val="sv-SE"/>
        </w:rPr>
        <w:instrText>ADDIN CSL_CITATION {"citationItems":[{"id":"ITEM-1","itemData":{"abstract":"The purpose of this research is to examine the prevention of juvenile delinquency by the Department of Social Welfare in handling cases in Samarinda City. This type of qualitative descriptive research focuses on the empowerment and obstacles faced by the Office of Social Welfare. This research has been carried out from October to January 2022. The primary data sources are the head of the service, the head of the rehabilitation section for children and the elderly, social workers and counseling. Data collection techniques through observation, interviews, and documentation. Data analysis techniques through reduction, display and conclusion. The validity of the data using data triangulation. The results of the study, adolescent empowerment will have implications in developing the mindset of youth independence so that they have the ability to work and gain experience. Barriers: on the financial aspect, human resources, shelter, the role of parents and public awareness. The practical implication is that this research can be piloted in a youth development social home in handling delinquency cases delegated from the Samarinda Class II Child Special Guidance Institute in Tenggarong. Keywords:","author":[{"dropping-particle":"","family":"Suryaningsi","given":"Suryaningsi","non-dropping-particle":"","parse-names":false,"suffix":""},{"dropping-particle":"","family":"Marwiah","given":"Marwiah","non-dropping-particle":"","parse-names":false,"suffix":""},{"dropping-particle":"","family":"Pardosi","given":"Jawatir","non-dropping-particle":"","parse-names":false,"suffix":""},{"dropping-particle":"","family":"Jamil","given":"Jamil","non-dropping-particle":"","parse-names":false,"suffix":""},{"dropping-particle":"","family":"Asnar","given":"Asnar","non-dropping-particle":"","parse-names":false,"suffix":""},{"dropping-particle":"","family":"Rahmad","given":"Edi","non-dropping-particle":"","parse-names":false,"suffix":""},{"dropping-particle":"","family":"Wahyudi","given":"Muhammad Rean","non-dropping-particle":"","parse-names":false,"suffix":""}],"container-title":"Aksara jurnal","id":"ITEM-1","issue":"May","issued":{"date-parts":[["2022"]]},"page":"1417-1428","title":"Handling Juvenile Delinquency : The Role of the Social Welfare Service in Handling Cases in Samarinda City","type":"article-journal","volume":"08"},"uris":["http://www.mendeley.com/documents/?uuid=8a83a13e-6ed7-466f-a2ec-6fbc13285992"]}],"mendeley":{"formattedCitation":"(Suryaningsi et al., 2022)","plainTextFormattedCitation":"(Suryaningsi et al., 2022)","previouslyFormattedCitation":"(Suryaningsi et al., 2022)"},"properties":{"noteIndex":0},"schema":"https://github.com/citation-style-language/schema/raw/master/csl-citation.json"}</w:instrText>
      </w:r>
      <w:r>
        <w:rPr>
          <w:rFonts w:ascii="Times New Roman" w:hAnsi="Times New Roman"/>
          <w:sz w:val="22"/>
          <w:lang w:val="sv-SE"/>
        </w:rPr>
        <w:fldChar w:fldCharType="separate"/>
      </w:r>
      <w:r>
        <w:rPr>
          <w:rFonts w:ascii="Times New Roman" w:hAnsi="Times New Roman"/>
          <w:noProof/>
          <w:sz w:val="22"/>
          <w:lang w:val="sv-SE"/>
        </w:rPr>
        <w:t>(Suryaningsi et al., 2022)</w:t>
      </w:r>
      <w:r>
        <w:rPr>
          <w:rFonts w:ascii="Times New Roman" w:hAnsi="Times New Roman"/>
          <w:sz w:val="22"/>
          <w:lang w:val="sv-SE"/>
        </w:rPr>
        <w:fldChar w:fldCharType="end"/>
      </w:r>
      <w:r>
        <w:rPr>
          <w:rFonts w:ascii="Times New Roman" w:hAnsi="Times New Roman"/>
          <w:sz w:val="22"/>
          <w:lang w:val="sv-SE"/>
        </w:rPr>
        <w:t xml:space="preserve"> </w:t>
      </w:r>
      <w:r>
        <w:rPr>
          <w:rFonts w:ascii="Times New Roman" w:hAnsi="Times New Roman"/>
          <w:sz w:val="22"/>
        </w:rPr>
        <w:t xml:space="preserve">Fungsi kontrol dari masyarakat diperlukan beriringan dengan penerapan prinsip saling mengawasi dan mengimbangi dalam sistem ketata negaraan. Hal itu karena antara UUD 1945 dan peraturan perundang-undangan di bawahnya, kebijakan serta tindakan penyelenggara negara, terdapat jarak yang memungkinkan adanya bias, bahkan pertentangan dalam pelaksanaan UUD 1945. Untuk mewujudkan hal tersebut di atas, kedalam hukum di Indonesia dewasa ini masih jauh dari apa yang diharapkan. </w:t>
      </w:r>
    </w:p>
    <w:p w14:paraId="30056916" w14:textId="77777777" w:rsidR="00A24468" w:rsidRDefault="00A24468" w:rsidP="00A24468">
      <w:pPr>
        <w:spacing w:after="0" w:line="276" w:lineRule="auto"/>
        <w:ind w:firstLine="720"/>
        <w:jc w:val="both"/>
        <w:rPr>
          <w:rFonts w:ascii="Times New Roman" w:hAnsi="Times New Roman"/>
          <w:sz w:val="22"/>
        </w:rPr>
      </w:pPr>
      <w:r>
        <w:rPr>
          <w:rFonts w:ascii="Times New Roman" w:hAnsi="Times New Roman"/>
          <w:sz w:val="22"/>
        </w:rPr>
        <w:t>Substansi hukum (peraturan perundang-undangan) relatif kurang rensponsif, tumpang tindih, dan kerancuan hukum, dan kurangnya sarana dan prasarana hukum, terbatasnya integritas dan profesionalisme aparat penegak hukum, kesadaraan hukum, mutu pelayanan serta kepastian dan keadilan hukum sehingga mengakibatkan penegakan prinsip-prinsip negara hukum belum dapat diwujudkan secara optimal</w:t>
      </w:r>
      <w:r>
        <w:rPr>
          <w:rFonts w:ascii="Times New Roman" w:hAnsi="Times New Roman"/>
          <w:sz w:val="22"/>
        </w:rPr>
        <w:fldChar w:fldCharType="begin" w:fldLock="1"/>
      </w:r>
      <w:r>
        <w:rPr>
          <w:rFonts w:ascii="Times New Roman" w:hAnsi="Times New Roman"/>
          <w:sz w:val="22"/>
        </w:rPr>
        <w:instrText>ADDIN CSL_CITATION {"citationItems":[{"id":"ITEM-1","itemData":{"ISSN":"2654-5462","author":[{"dropping-particle":"","family":"Mula","given":"Tharuna Qalis","non-dropping-particle":"","parse-names":false,"suffix":""},{"dropping-particle":"","family":"Suryaningsi","given":"Suryaningsi","non-dropping-particle":"","parse-names":false,"suffix":""}],"container-title":"Awang Long Law Review","id":"ITEM-1","issue":"2","issued":{"date-parts":[["2020"]]},"page":"93-106","title":"The Review Of Corruption Eradication In Indonesia Based On The Aspect Of Juridical, Morality, And Ideology Of Pancasila","type":"article-journal","volume":"2"},"uris":["http://www.mendeley.com/documents/?uuid=98794ef1-c93a-4e00-b43e-90329e06bdcc"]}],"mendeley":{"formattedCitation":"(Mula &amp; Suryaningsi, 2020)","plainTextFormattedCitation":"(Mula &amp; Suryaningsi, 2020)","previouslyFormattedCitation":"(Mula &amp; Suryaningsi, 2020)"},"properties":{"noteIndex":0},"schema":"https://github.com/citation-style-language/schema/raw/master/csl-citation.json"}</w:instrText>
      </w:r>
      <w:r>
        <w:rPr>
          <w:rFonts w:ascii="Times New Roman" w:hAnsi="Times New Roman"/>
          <w:sz w:val="22"/>
        </w:rPr>
        <w:fldChar w:fldCharType="separate"/>
      </w:r>
      <w:r>
        <w:rPr>
          <w:rFonts w:ascii="Times New Roman" w:hAnsi="Times New Roman"/>
          <w:noProof/>
          <w:sz w:val="22"/>
        </w:rPr>
        <w:t>(Mula &amp; Suryaningsi, 2020)</w:t>
      </w:r>
      <w:r>
        <w:rPr>
          <w:rFonts w:ascii="Times New Roman" w:hAnsi="Times New Roman"/>
          <w:sz w:val="22"/>
        </w:rPr>
        <w:fldChar w:fldCharType="end"/>
      </w:r>
      <w:r>
        <w:rPr>
          <w:rFonts w:ascii="Times New Roman" w:hAnsi="Times New Roman"/>
          <w:sz w:val="22"/>
        </w:rPr>
        <w:t xml:space="preserve"> . </w:t>
      </w:r>
    </w:p>
    <w:p w14:paraId="5A9D40CA" w14:textId="77777777" w:rsidR="00A24468" w:rsidRDefault="00A24468" w:rsidP="00A24468">
      <w:pPr>
        <w:spacing w:after="0" w:line="276" w:lineRule="auto"/>
        <w:jc w:val="both"/>
        <w:rPr>
          <w:rFonts w:ascii="Times New Roman" w:hAnsi="Times New Roman"/>
          <w:sz w:val="22"/>
        </w:rPr>
      </w:pPr>
      <w:r>
        <w:rPr>
          <w:rFonts w:ascii="Times New Roman" w:hAnsi="Times New Roman"/>
          <w:sz w:val="22"/>
        </w:rPr>
        <w:t xml:space="preserve">          Demikian pula, bahwa hukum di negara Indonesia tidak selalu dapat dilihat sebagai penjamin kepastian hukum, penegak hak-hak masyarakat, atau penjamin keadilan. Banyak sekali peratuaran yang tumpul, tidak mempan memotong kesewenang-wenangan, tidak mampu menegakkan keadilan dan tidak dapat menampilkan dirinya sebagai pedoman yang harus diikuti dalam menyelesaikan berbagai kasus yang seharusnya bisa dijawab oleh hukum. Bahkan banyak produk hukum yang lebih banyak diwarnai oleh kepentingan-kepentingan politik pemegang kekuasaan 1 dominan. Ada pula yang menyatakan bahwa hukum ditentukan dan tergantung pada praktek-praktek sehari-hari dari pejabat hukum, seperti hukum dan ketertiban umum, selanjutnya dikatakan bahwa kesadaran hukum tersebut sejalan, akan tetapi dalam kenyataannya tidak selalu demikian prosesnya, padahal kepastian hukum dan ketertiban umum selalu menuntut agar ketentuan-ketentuan 3 hukum tertulis ditaati. Hal</w:t>
      </w:r>
      <w:r>
        <w:rPr>
          <w:sz w:val="22"/>
        </w:rPr>
        <w:t xml:space="preserve"> </w:t>
      </w:r>
      <w:r>
        <w:rPr>
          <w:rFonts w:ascii="Times New Roman" w:hAnsi="Times New Roman"/>
          <w:sz w:val="22"/>
        </w:rPr>
        <w:lastRenderedPageBreak/>
        <w:t>tersebut diatas menyebabkan kehidupan hukum dalam masyarakat selalu mengandung persoalan seperti:</w:t>
      </w:r>
      <w:r>
        <w:rPr>
          <w:rFonts w:ascii="Times New Roman" w:hAnsi="Times New Roman"/>
          <w:sz w:val="22"/>
          <w:lang w:val="en-US"/>
        </w:rPr>
        <w:t xml:space="preserve"> (1) k</w:t>
      </w:r>
      <w:r>
        <w:rPr>
          <w:rFonts w:ascii="Times New Roman" w:hAnsi="Times New Roman"/>
          <w:sz w:val="22"/>
        </w:rPr>
        <w:t>esadaran hukum masyarakat mengenai peristiwa-peristiwa tertentu tidak sejalan dengan kesadaran hukum para pejabat hukum</w:t>
      </w:r>
      <w:r>
        <w:rPr>
          <w:rFonts w:ascii="Times New Roman" w:hAnsi="Times New Roman"/>
          <w:sz w:val="22"/>
          <w:lang w:val="en-US"/>
        </w:rPr>
        <w:t>, (2) k</w:t>
      </w:r>
      <w:r>
        <w:rPr>
          <w:rFonts w:ascii="Times New Roman" w:hAnsi="Times New Roman"/>
          <w:sz w:val="22"/>
        </w:rPr>
        <w:t>esadaran hukum atau pola perilaku masyarakat mengenai peristiwaperistiwa tertentu belum sejalan dengan ketentuan-ketentuan hukum yang tertulis, pada khususnya yang menyangkut kepastian hukum dan ketertiban umum</w:t>
      </w:r>
      <w:r>
        <w:rPr>
          <w:rFonts w:ascii="Times New Roman" w:hAnsi="Times New Roman"/>
          <w:sz w:val="22"/>
          <w:lang w:val="en-US"/>
        </w:rPr>
        <w:t>; (3) k</w:t>
      </w:r>
      <w:r>
        <w:rPr>
          <w:rFonts w:ascii="Times New Roman" w:hAnsi="Times New Roman"/>
          <w:sz w:val="22"/>
        </w:rPr>
        <w:t xml:space="preserve">esadaran hukum para pejabat belum sejalan dengan ketentuan-ketentuan hukum yang tertulis. </w:t>
      </w:r>
    </w:p>
    <w:p w14:paraId="5DCB7061" w14:textId="77777777" w:rsidR="00A24468" w:rsidRDefault="00A24468" w:rsidP="00A24468">
      <w:pPr>
        <w:spacing w:after="0" w:line="276" w:lineRule="auto"/>
        <w:ind w:firstLine="720"/>
        <w:jc w:val="both"/>
        <w:rPr>
          <w:rFonts w:ascii="Times New Roman" w:hAnsi="Times New Roman"/>
          <w:sz w:val="22"/>
        </w:rPr>
      </w:pPr>
      <w:r>
        <w:rPr>
          <w:rFonts w:ascii="Times New Roman" w:hAnsi="Times New Roman"/>
          <w:sz w:val="22"/>
        </w:rPr>
        <w:t>Peningkatan kesadaran hukum seyogianya dilakukan melalui penerangan dan penyuluhan hukum yang teratur atas dasar perencanaan yang mantap. Penyuluhan hukum bertujuan agar warga masyarakat mengetahui dan memahami hukum-hukum tertentu. Penerangan dan penyuluhan hukum harus disesuaikan dengan masalah-masalah hukum yang ada dalam masyarakat pada suatu waktu yang menjadi sasaran penyuluhan hukum</w:t>
      </w:r>
      <w:r>
        <w:rPr>
          <w:rFonts w:ascii="Times New Roman" w:hAnsi="Times New Roman"/>
          <w:sz w:val="22"/>
          <w:lang w:val="en-US"/>
        </w:rPr>
        <w:t xml:space="preserve"> </w:t>
      </w:r>
      <w:r>
        <w:rPr>
          <w:rFonts w:ascii="Times New Roman" w:hAnsi="Times New Roman"/>
          <w:sz w:val="22"/>
        </w:rPr>
        <w:fldChar w:fldCharType="begin" w:fldLock="1"/>
      </w:r>
      <w:r>
        <w:rPr>
          <w:rFonts w:ascii="Times New Roman" w:hAnsi="Times New Roman"/>
          <w:sz w:val="22"/>
        </w:rPr>
        <w:instrText>ADDIN CSL_CITATION {"citationItems":[{"id":"ITEM-1","itemData":{"ISSN":"2549-0664","abstract":"Sebagaimana yang disebutkan dalam “Pasal 1 ayat 3 UUD NRI 1945, yaitu Salah satu sumber yang menjadi landasan penegakan hukum di Indonesia. Setiap negara yang berdaulat memang harus memiliki ketetapan hukum untuk mengatur jalannya kehidupan berbangsa dan bernegara. Negara Indonesia merupakan Negara Hukum.","author":[{"dropping-particle":"","family":"Hermawan Usman","given":"Atang","non-dropping-particle":"","parse-names":false,"suffix":""}],"container-title":"Jurnal Wawasan Hukum","id":"ITEM-1","issue":"1","issued":{"date-parts":[["2014"]]},"page":"26-53","title":"Kesadaran Hukum Masyarakat Dan Pemerintah Sebagai Faktor Tegaknya Negara Hukum Di Indonesia","type":"article-journal","volume":"30"},"uris":["http://www.mendeley.com/documents/?uuid=6c1fffd8-6ff9-41d2-9f95-9541be73d8a0"]}],"mendeley":{"formattedCitation":"(Hermawan Usman, 2014)","plainTextFormattedCitation":"(Hermawan Usman, 2014)","previouslyFormattedCitation":"(Hermawan Usman, 2014)"},"properties":{"noteIndex":0},"schema":"https://github.com/citation-style-language/schema/raw/master/csl-citation.json"}</w:instrText>
      </w:r>
      <w:r>
        <w:rPr>
          <w:rFonts w:ascii="Times New Roman" w:hAnsi="Times New Roman"/>
          <w:sz w:val="22"/>
        </w:rPr>
        <w:fldChar w:fldCharType="separate"/>
      </w:r>
      <w:r>
        <w:rPr>
          <w:rFonts w:ascii="Times New Roman" w:hAnsi="Times New Roman"/>
          <w:noProof/>
          <w:sz w:val="22"/>
        </w:rPr>
        <w:t>(Hermawan Usman, 2014)</w:t>
      </w:r>
      <w:r>
        <w:rPr>
          <w:rFonts w:ascii="Times New Roman" w:hAnsi="Times New Roman"/>
          <w:sz w:val="22"/>
        </w:rPr>
        <w:fldChar w:fldCharType="end"/>
      </w:r>
      <w:r>
        <w:rPr>
          <w:rFonts w:ascii="Times New Roman" w:hAnsi="Times New Roman"/>
          <w:sz w:val="22"/>
        </w:rPr>
        <w:t>.</w:t>
      </w:r>
    </w:p>
    <w:p w14:paraId="4AC96F5A" w14:textId="77777777" w:rsidR="00010E8B" w:rsidRPr="00010E8B" w:rsidRDefault="00010E8B" w:rsidP="00010E8B">
      <w:pPr>
        <w:pStyle w:val="Sistematika"/>
        <w:spacing w:before="240" w:beforeAutospacing="0" w:after="0" w:line="276" w:lineRule="auto"/>
        <w:jc w:val="both"/>
        <w:rPr>
          <w:color w:val="000000" w:themeColor="text1"/>
          <w:szCs w:val="22"/>
          <w:lang w:val="en-US"/>
        </w:rPr>
      </w:pPr>
      <w:r w:rsidRPr="00010E8B">
        <w:rPr>
          <w:color w:val="000000" w:themeColor="text1"/>
          <w:szCs w:val="22"/>
          <w:lang w:val="en-US"/>
        </w:rPr>
        <w:t>Metode</w:t>
      </w:r>
    </w:p>
    <w:p w14:paraId="30B26A9F" w14:textId="77777777" w:rsidR="00A24468" w:rsidRDefault="00A24468" w:rsidP="00A24468">
      <w:pPr>
        <w:spacing w:line="276" w:lineRule="auto"/>
        <w:ind w:firstLine="720"/>
        <w:jc w:val="both"/>
        <w:rPr>
          <w:rFonts w:ascii="Times New Roman" w:hAnsi="Times New Roman"/>
          <w:sz w:val="22"/>
        </w:rPr>
      </w:pPr>
      <w:r>
        <w:rPr>
          <w:rFonts w:ascii="Times New Roman" w:hAnsi="Times New Roman"/>
          <w:sz w:val="22"/>
          <w:lang w:val="en-US"/>
        </w:rPr>
        <w:t>J</w:t>
      </w:r>
      <w:r>
        <w:rPr>
          <w:rFonts w:ascii="Times New Roman" w:hAnsi="Times New Roman"/>
          <w:sz w:val="22"/>
        </w:rPr>
        <w:t xml:space="preserve">enis penelitian yang digunakan dalam penulisan ini adalah penelitian yuridis normatif. Penelitian yuridis normatif, yaitu suatu penelitian yang dipergunakan untuk memecahkan suatu permasalahan dengan meneliti data sekunder terlebih dahulu. Penelitian yuridis normatif disebut juga penelitian hukum doktrinal. Pada penelitian hukum jenis ini, hukum dikonsepkan sebagai apa yang tertulis dalam peraturan perundang-undangan (law in books) atau hukum dikonsepkan sebagai kaidah atau norma. </w:t>
      </w:r>
      <w:r>
        <w:rPr>
          <w:rFonts w:ascii="Times New Roman" w:hAnsi="Times New Roman"/>
          <w:sz w:val="22"/>
          <w:lang w:val="en-US"/>
        </w:rPr>
        <w:t xml:space="preserve"> </w:t>
      </w:r>
      <w:r>
        <w:rPr>
          <w:rFonts w:ascii="Times New Roman" w:hAnsi="Times New Roman"/>
          <w:sz w:val="22"/>
        </w:rPr>
        <w:t>Sumber Data Sumber data pokok dalam penelitian ini adalah data sekunder. Data sekunder tersebut mempunyai ruang lingkup yang sangat luas, sehingga meliputi surat-surat pribadi, buku-buku harian, buku-buku, sampai pada dokumen-dokumen resmi yang dikeluarkan oleh Pemerintah. Data sekunder merupakan data-data yang diperoleh dari bahan-bahan pustaka meliputi:</w:t>
      </w:r>
      <w:r>
        <w:rPr>
          <w:rFonts w:ascii="Times New Roman" w:hAnsi="Times New Roman"/>
          <w:sz w:val="22"/>
          <w:lang w:val="en-US"/>
        </w:rPr>
        <w:t xml:space="preserve"> b</w:t>
      </w:r>
      <w:r>
        <w:rPr>
          <w:rFonts w:ascii="Times New Roman" w:hAnsi="Times New Roman"/>
          <w:sz w:val="22"/>
        </w:rPr>
        <w:t>ahan hukum primer, yaitu bahan-bahan hukum yang mengikat, dan terdiri dari kaidah dasar, peraturan dasar, peraturan perundang-undangan.</w:t>
      </w:r>
      <w:r>
        <w:rPr>
          <w:rFonts w:ascii="Times New Roman" w:hAnsi="Times New Roman"/>
          <w:sz w:val="22"/>
          <w:lang w:val="en-US"/>
        </w:rPr>
        <w:t xml:space="preserve"> </w:t>
      </w:r>
      <w:r>
        <w:rPr>
          <w:rFonts w:ascii="Times New Roman" w:hAnsi="Times New Roman"/>
          <w:sz w:val="22"/>
        </w:rPr>
        <w:t>Bahan hukum sekunder yaitu bahan hukum yang memberikan penjelasan terhadap bahan hukum primer seperti rancangan Undang-Undang, hasil-hasil penelitian, hasil karya dari kalangan hukum, dan seterusnya.</w:t>
      </w:r>
      <w:r>
        <w:rPr>
          <w:rFonts w:ascii="Times New Roman" w:hAnsi="Times New Roman"/>
          <w:sz w:val="22"/>
          <w:lang w:val="en-US"/>
        </w:rPr>
        <w:t xml:space="preserve"> </w:t>
      </w:r>
      <w:r>
        <w:rPr>
          <w:rFonts w:ascii="Times New Roman" w:hAnsi="Times New Roman"/>
          <w:sz w:val="22"/>
        </w:rPr>
        <w:t>Bahan hukum tersier, yaitu bahan yang memberi petunjuk-petunjuk dan penjelasan terhadap bahan hukum primer dan bahan hukum sekunder, seperti: kamus hukum, kamus bahasa, jurnal ilmiah, majalah, surat kabar, ensiklopedia, indeks kumulatif dan bahan-bahan lain yang relevan dan dapat dipergunakan untuk melengkapi data yang diperlukan dalam penulisan</w:t>
      </w:r>
      <w:r>
        <w:rPr>
          <w:rFonts w:ascii="Times New Roman" w:hAnsi="Times New Roman"/>
          <w:sz w:val="22"/>
        </w:rPr>
        <w:fldChar w:fldCharType="begin" w:fldLock="1"/>
      </w:r>
      <w:r>
        <w:rPr>
          <w:rFonts w:ascii="Times New Roman" w:hAnsi="Times New Roman"/>
          <w:sz w:val="22"/>
        </w:rPr>
        <w:instrText>ADDIN CSL_CITATION {"citationItems":[{"id":"ITEM-1","itemData":{"abstract":"We deploy the most up-to-date evidence available in various behavioral fields in support of the following hypothesis: The emergence of bipedalism and cooperative breeding in the hominin line, together with environmental developments that made a diet of meat from large animals adaptive, as well as cultural innovations in the form of fire, cooking, and lethal weapons, created a niche for hominins in which there was a significant advantage to individuals with the ability to communicate and persuade in a moral context. These forces added a unique political dimension to human social life which, through gene-culture coevolution, became Homo ludens—Man, the game player—with the power to conserve and transform the social order. Homo sapiens became, in the words of Aristotle's Nicomachean Ethics, a zoon politikon.","author":[{"dropping-particle":"","family":"Rosana","given":"Ellya","non-dropping-particle":"","parse-names":false,"suffix":""}],"container-title":"Jurnal TAPIs","id":"ITEM-1","issue":"1","issued":{"date-parts":[["2014"]]},"title":"Kepatuhan Hukum Sebagai Wujud Kesadaran Hukum Masyarakat","type":"article-journal","volume":"10"},"uris":["http://www.mendeley.com/documents/?uuid=6cbacc13-04ad-4b78-9801-86c72dfe9bd4"]}],"mendeley":{"formattedCitation":"(Rosana, 2014)","plainTextFormattedCitation":"(Rosana, 2014)","previouslyFormattedCitation":"(Rosana, 2014)"},"properties":{"noteIndex":0},"schema":"https://github.com/citation-style-language/schema/raw/master/csl-citation.json"}</w:instrText>
      </w:r>
      <w:r>
        <w:rPr>
          <w:rFonts w:ascii="Times New Roman" w:hAnsi="Times New Roman"/>
          <w:sz w:val="22"/>
        </w:rPr>
        <w:fldChar w:fldCharType="separate"/>
      </w:r>
      <w:r>
        <w:rPr>
          <w:rFonts w:ascii="Times New Roman" w:hAnsi="Times New Roman"/>
          <w:noProof/>
          <w:sz w:val="22"/>
        </w:rPr>
        <w:t>(Rosana, 2014)</w:t>
      </w:r>
      <w:r>
        <w:rPr>
          <w:rFonts w:ascii="Times New Roman" w:hAnsi="Times New Roman"/>
          <w:sz w:val="22"/>
        </w:rPr>
        <w:fldChar w:fldCharType="end"/>
      </w:r>
      <w:r>
        <w:rPr>
          <w:rFonts w:ascii="Times New Roman" w:hAnsi="Times New Roman"/>
          <w:sz w:val="22"/>
        </w:rPr>
        <w:t>.</w:t>
      </w:r>
    </w:p>
    <w:p w14:paraId="1241B436" w14:textId="77777777" w:rsidR="00010E8B" w:rsidRPr="00010E8B" w:rsidRDefault="00010E8B" w:rsidP="00010E8B">
      <w:pPr>
        <w:pStyle w:val="kontenutama"/>
        <w:spacing w:before="240" w:line="276" w:lineRule="auto"/>
        <w:ind w:firstLine="0"/>
        <w:rPr>
          <w:b/>
          <w:bCs w:val="0"/>
          <w:color w:val="000000" w:themeColor="text1"/>
        </w:rPr>
      </w:pPr>
      <w:r w:rsidRPr="00010E8B">
        <w:rPr>
          <w:b/>
          <w:bCs w:val="0"/>
          <w:color w:val="000000" w:themeColor="text1"/>
        </w:rPr>
        <w:t>Hasil dan Pembahasan</w:t>
      </w:r>
    </w:p>
    <w:p w14:paraId="2FE9ADDE" w14:textId="77777777"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Pengertian Hukum Menurut kamus besar bahasa Indonesia hukum merupakan peraturan atau adat, yang secara resmi dianggap mengikat dan dikukuhkan oleh penguasa, pemerintah atau otoritas. Adapun pengertian hukum menurut para ahli hukum yaitu: </w:t>
      </w:r>
      <w:r w:rsidRPr="00A24468">
        <w:rPr>
          <w:rFonts w:ascii="Times New Roman" w:hAnsi="Times New Roman"/>
          <w:sz w:val="22"/>
          <w:lang w:val="en-US"/>
        </w:rPr>
        <w:t>Pertama, L</w:t>
      </w:r>
      <w:r w:rsidRPr="00A24468">
        <w:rPr>
          <w:rFonts w:ascii="Times New Roman" w:hAnsi="Times New Roman"/>
          <w:sz w:val="22"/>
        </w:rPr>
        <w:t>eon Duguit</w:t>
      </w:r>
      <w:r w:rsidRPr="00A24468">
        <w:rPr>
          <w:rFonts w:ascii="Times New Roman" w:hAnsi="Times New Roman"/>
          <w:sz w:val="22"/>
          <w:lang w:val="en-US"/>
        </w:rPr>
        <w:t xml:space="preserve">, </w:t>
      </w:r>
      <w:r w:rsidRPr="00A24468">
        <w:rPr>
          <w:rFonts w:ascii="Times New Roman" w:hAnsi="Times New Roman"/>
          <w:sz w:val="22"/>
        </w:rPr>
        <w:t xml:space="preserve">hukum ialah aturan tingkah laku para anggota masyarakat, aturan yang daya pengunaannya pada saat tertentu di indahkan oleh suatu masyarakat sebagai jaminan darikepentingan bersama dan jika dilanggar menimbulkan reaksi bersama terhadap orangbyang melakukan pelanggaran itu. </w:t>
      </w:r>
    </w:p>
    <w:p w14:paraId="32BFDB9E" w14:textId="77777777"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lang w:val="en-US"/>
        </w:rPr>
        <w:t xml:space="preserve">Kedua, </w:t>
      </w:r>
      <w:r w:rsidRPr="00A24468">
        <w:rPr>
          <w:rFonts w:ascii="Times New Roman" w:hAnsi="Times New Roman"/>
          <w:sz w:val="22"/>
        </w:rPr>
        <w:t xml:space="preserve">Immanuel Kant: hukum ialah keseluruhan syarat-syarat yang dengan ini kehendak bebasdari orang yang satu dapat menyesuaikan diri dengan kehendak bebas dari orang yang lain, menuruti peraturan hukum tentang kemerdekaan. Adapun penegrtian hukum secara umum, hukum adalah peraturan yang berupa norma dan sanksi yang dubuat dengan tujuan untuk mengatur tingkah laku kemanusian, menjaga ketertiban, keadilan, dan mencegah terjadinya kekacawan. Dan hukum adalah ketentuan atau peraturan yang tertulis maupun tidak tertulis yang mengatur kehidupan masyarakat dan menyediakan sanksi bagi yang melanggarnya </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{"citationItems":[{"id":"ITEM-1","itemData":{"author":[{"dropping-particle":"","family":"Hakimi","given":"Mohammad Zahid","non-dropping-particle":"","parse-names":false,"suffix":""}],"id":"ITEM-1","issued":{"date-parts":[["0"]]},"title":"Makalah: Hukum &amp; Penyelesaian Sengketa","type":"article-journal"},"uris":["http://www.mendeley.com/documents/?uuid=f6d57f36-7a26-4ff0-966e-af78fda3bce1","http://www.mendeley.com/documents/?uuid=5b378c1a-ea00-48ab-a518-4487f4e03b4a"]}],"mendeley":{"formattedCitation":"(Hakimi, n.d.)","plainTextFormattedCitation":"(Hakimi, n.d.)","previouslyFormattedCitation":"(Hakimi, n.d.)"},"properties":{"noteIndex":0},"schema":"https://github.com/citation-style-language/schema/raw/master/csl-citation.json"}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(Hakimi, n.d.)</w:t>
      </w:r>
      <w:r w:rsidRPr="00A24468">
        <w:rPr>
          <w:rFonts w:ascii="Times New Roman" w:hAnsi="Times New Roman"/>
          <w:sz w:val="22"/>
        </w:rPr>
        <w:fldChar w:fldCharType="end"/>
      </w:r>
      <w:r w:rsidRPr="00A24468">
        <w:rPr>
          <w:rFonts w:ascii="Times New Roman" w:hAnsi="Times New Roman"/>
          <w:sz w:val="22"/>
        </w:rPr>
        <w:t>.</w:t>
      </w:r>
    </w:p>
    <w:p w14:paraId="0558F832" w14:textId="096B4323"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Kesadaran hukum diartikan secara terpisah dalam bahasa yang kata dasarnya “sadar” tahu dan mengerti, dan secara keseluruhan merupakan mengetahui dan mengerti tentang hukum, menurut Ewick dan Silbey : “Kesadaran Hukum” mengacu ke cara-cara dimana orang-orang memahami </w:t>
      </w:r>
      <w:r w:rsidRPr="00A24468">
        <w:rPr>
          <w:rFonts w:ascii="Times New Roman" w:hAnsi="Times New Roman"/>
          <w:sz w:val="22"/>
        </w:rPr>
        <w:lastRenderedPageBreak/>
        <w:t>hukum dan intitusiinstitusi hukum, yaitu pemahaman-pemahaman yang memberikan makna kepada pengalaman dan tindakan orang-orang. Bagi Ewick dan Silbey, “kesadaran hukum” terbentuk dalam tindakan dan karenannya merupakan persoalan praktik untuk dikaji secara empiris. Dengan kata lain, kesadaran hukum adalah persoalan “hukum sebagai perilaku”, dan bukan “hukum sebagai aturan norma atau asas. Membangun kesadaran hukum tidaklah mudah, tidak semua orang memiliki kesadaran tersebut. Hukum sebagai fenomena sosial merupakam institusi dan pengendalian masyarakat. Di dalam masyarakat dijumpai berbagai intitusi yang masing-masing diperlukan didalam masyarakat untuk memenuhi kebutuhan-kebutuhannya dan memperlancar jalannya pemenuhan kebutuhan-kebutuhan tersebut, oleh karena fungsinya demikian masyarakat perlu akan kehadiran institusi sebagai pemahaman kesadaran hukum. kesadaran membangun masyarakat yang sadar akan hukum inilah yang diharapkan akan menunjang dan menjadikan masyarakat menjunjung tinggi intitusi/ aturan sebagai pemenuhan kebutuhan untuk mendambakan ketaatan serta ketertiban hukum.</w:t>
      </w:r>
    </w:p>
    <w:p w14:paraId="413647B1" w14:textId="09EAA291"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Peran dan fungsi membangun kesadaran hukum dalam masyarakat pada umumnya melekat pada intitusi sebagai pelengkap masyarakat dapat dilihat dengan : </w:t>
      </w:r>
      <w:r w:rsidRPr="00A24468">
        <w:rPr>
          <w:rFonts w:ascii="Times New Roman" w:hAnsi="Times New Roman"/>
          <w:sz w:val="22"/>
          <w:lang w:val="en-US"/>
        </w:rPr>
        <w:t>(</w:t>
      </w:r>
      <w:r w:rsidRPr="00A24468">
        <w:rPr>
          <w:rFonts w:ascii="Times New Roman" w:hAnsi="Times New Roman"/>
          <w:sz w:val="22"/>
        </w:rPr>
        <w:t>1) Stabilitas</w:t>
      </w:r>
      <w:r w:rsidRPr="00A24468">
        <w:rPr>
          <w:rFonts w:ascii="Times New Roman" w:hAnsi="Times New Roman"/>
          <w:sz w:val="22"/>
          <w:lang w:val="en-US"/>
        </w:rPr>
        <w:t>; (</w:t>
      </w:r>
      <w:r w:rsidRPr="00A24468">
        <w:rPr>
          <w:rFonts w:ascii="Times New Roman" w:hAnsi="Times New Roman"/>
          <w:sz w:val="22"/>
        </w:rPr>
        <w:t>2) Memberikan kerangka sosial terhadap kebutuhan-kebutuhan dalam masyarakat</w:t>
      </w:r>
      <w:r w:rsidRPr="00A24468">
        <w:rPr>
          <w:rFonts w:ascii="Times New Roman" w:hAnsi="Times New Roman"/>
          <w:sz w:val="22"/>
          <w:lang w:val="en-US"/>
        </w:rPr>
        <w:t>; (</w:t>
      </w:r>
      <w:r w:rsidRPr="00A24468">
        <w:rPr>
          <w:rFonts w:ascii="Times New Roman" w:hAnsi="Times New Roman"/>
          <w:sz w:val="22"/>
        </w:rPr>
        <w:t>3) Memberikan kerangka sosial institusi berwujud norma- norma, 4) Jalinan antar institusi.</w:t>
      </w:r>
      <w:r w:rsidRPr="00A24468">
        <w:rPr>
          <w:rFonts w:ascii="Times New Roman" w:hAnsi="Times New Roman"/>
          <w:sz w:val="22"/>
          <w:lang w:val="en-US"/>
        </w:rPr>
        <w:t xml:space="preserve"> </w:t>
      </w:r>
      <w:r w:rsidRPr="00A24468">
        <w:rPr>
          <w:rFonts w:ascii="Times New Roman" w:hAnsi="Times New Roman"/>
          <w:sz w:val="22"/>
        </w:rPr>
        <w:t>Beberapa faktor yang mempengarui masyarakat tidak sadar akan pentingnya hukum adalah</w:t>
      </w:r>
      <w:r w:rsidRPr="00A24468">
        <w:rPr>
          <w:rFonts w:ascii="Times New Roman" w:hAnsi="Times New Roman"/>
          <w:sz w:val="22"/>
          <w:lang w:val="en-US"/>
        </w:rPr>
        <w:t>: a</w:t>
      </w:r>
      <w:r w:rsidRPr="00A24468">
        <w:rPr>
          <w:rFonts w:ascii="Times New Roman" w:hAnsi="Times New Roman"/>
          <w:sz w:val="22"/>
        </w:rPr>
        <w:t>danya ketidak pastian hukum</w:t>
      </w:r>
      <w:r w:rsidRPr="00A24468">
        <w:rPr>
          <w:rFonts w:ascii="Times New Roman" w:hAnsi="Times New Roman"/>
          <w:sz w:val="22"/>
          <w:lang w:val="en-US"/>
        </w:rPr>
        <w:t>, p</w:t>
      </w:r>
      <w:r w:rsidRPr="00A24468">
        <w:rPr>
          <w:rFonts w:ascii="Times New Roman" w:hAnsi="Times New Roman"/>
          <w:sz w:val="22"/>
        </w:rPr>
        <w:t>eraturan-peraturan bersifat statis</w:t>
      </w:r>
      <w:r w:rsidRPr="00A24468">
        <w:rPr>
          <w:rFonts w:ascii="Times New Roman" w:hAnsi="Times New Roman"/>
          <w:sz w:val="22"/>
          <w:lang w:val="en-US"/>
        </w:rPr>
        <w:t>, t</w:t>
      </w:r>
      <w:r w:rsidRPr="00A24468">
        <w:rPr>
          <w:rFonts w:ascii="Times New Roman" w:hAnsi="Times New Roman"/>
          <w:sz w:val="22"/>
        </w:rPr>
        <w:t>idak efisiennya cara-cara masyarakat untuk mempertahankan peraturan yang berlaku;</w:t>
      </w:r>
    </w:p>
    <w:p w14:paraId="5A692D9C" w14:textId="3B035542"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Berlawanan dengan faktor-faktor di atas salah satu menjadi fokus pilihan dalam kajian tentang kesadaran hukum adalah: </w:t>
      </w:r>
      <w:r w:rsidRPr="00A24468">
        <w:rPr>
          <w:rFonts w:ascii="Times New Roman" w:hAnsi="Times New Roman"/>
          <w:sz w:val="22"/>
          <w:lang w:val="en-US"/>
        </w:rPr>
        <w:t>(</w:t>
      </w:r>
      <w:r w:rsidRPr="00A24468">
        <w:rPr>
          <w:rFonts w:ascii="Times New Roman" w:hAnsi="Times New Roman"/>
          <w:sz w:val="22"/>
        </w:rPr>
        <w:t>1</w:t>
      </w:r>
      <w:r w:rsidRPr="00A24468">
        <w:rPr>
          <w:rFonts w:ascii="Times New Roman" w:hAnsi="Times New Roman"/>
          <w:sz w:val="22"/>
          <w:lang w:val="en-US"/>
        </w:rPr>
        <w:t>) p</w:t>
      </w:r>
      <w:r w:rsidRPr="00A24468">
        <w:rPr>
          <w:rFonts w:ascii="Times New Roman" w:hAnsi="Times New Roman"/>
          <w:sz w:val="22"/>
        </w:rPr>
        <w:t>enekanan bahwa hukum sebagai otoritas, sangat berkaitan dengan lokasi dimana suatu tindakan hukum terjadi;</w:t>
      </w:r>
      <w:r w:rsidRPr="00A24468">
        <w:rPr>
          <w:rFonts w:ascii="Times New Roman" w:hAnsi="Times New Roman"/>
          <w:sz w:val="22"/>
          <w:lang w:val="en-US"/>
        </w:rPr>
        <w:t xml:space="preserve"> (</w:t>
      </w:r>
      <w:r w:rsidRPr="00A24468">
        <w:rPr>
          <w:rFonts w:ascii="Times New Roman" w:hAnsi="Times New Roman"/>
          <w:sz w:val="22"/>
        </w:rPr>
        <w:t>2</w:t>
      </w:r>
      <w:r w:rsidRPr="00A24468">
        <w:rPr>
          <w:rFonts w:ascii="Times New Roman" w:hAnsi="Times New Roman"/>
          <w:sz w:val="22"/>
          <w:lang w:val="en-US"/>
        </w:rPr>
        <w:t>) s</w:t>
      </w:r>
      <w:r w:rsidRPr="00A24468">
        <w:rPr>
          <w:rFonts w:ascii="Times New Roman" w:hAnsi="Times New Roman"/>
          <w:sz w:val="22"/>
        </w:rPr>
        <w:t xml:space="preserve">tudi tentang kesadaran hukum tidak harus mengistimewakan hukum sebagai sebuah sumber otoritas atau motivasi untuk tindakan; </w:t>
      </w:r>
      <w:r w:rsidRPr="00A24468">
        <w:rPr>
          <w:rFonts w:ascii="Times New Roman" w:hAnsi="Times New Roman"/>
          <w:sz w:val="22"/>
          <w:lang w:val="en-US"/>
        </w:rPr>
        <w:t>(</w:t>
      </w:r>
      <w:r w:rsidRPr="00A24468">
        <w:rPr>
          <w:rFonts w:ascii="Times New Roman" w:hAnsi="Times New Roman"/>
          <w:sz w:val="22"/>
        </w:rPr>
        <w:t>3</w:t>
      </w:r>
      <w:r w:rsidRPr="00A24468">
        <w:rPr>
          <w:rFonts w:ascii="Times New Roman" w:hAnsi="Times New Roman"/>
          <w:sz w:val="22"/>
          <w:lang w:val="en-US"/>
        </w:rPr>
        <w:t>) s</w:t>
      </w:r>
      <w:r w:rsidRPr="00A24468">
        <w:rPr>
          <w:rFonts w:ascii="Times New Roman" w:hAnsi="Times New Roman"/>
          <w:sz w:val="22"/>
        </w:rPr>
        <w:t>tudi tentang kesadaran hukum memerlukan observasi, tidak sekedar permasalahan sosial dan peranan hukum dalam memperbaiki kehidupan mereka, tetapi juga apa mereka lakukan</w:t>
      </w:r>
      <w:r w:rsidRPr="00A24468">
        <w:rPr>
          <w:rFonts w:ascii="Times New Roman" w:hAnsi="Times New Roman"/>
          <w:sz w:val="22"/>
          <w:lang w:val="en-US"/>
        </w:rPr>
        <w:t xml:space="preserve"> (</w:t>
      </w:r>
      <w:r w:rsidRPr="00A24468">
        <w:rPr>
          <w:rFonts w:ascii="Times New Roman" w:hAnsi="Times New Roman"/>
          <w:sz w:val="22"/>
        </w:rPr>
        <w:t xml:space="preserve">Gultom, 2018). </w:t>
      </w:r>
    </w:p>
    <w:p w14:paraId="1007B17C" w14:textId="77777777" w:rsidR="00A24468" w:rsidRPr="00A24468" w:rsidRDefault="00A24468" w:rsidP="00A24468">
      <w:pPr>
        <w:spacing w:after="0" w:line="276" w:lineRule="auto"/>
        <w:ind w:firstLine="720"/>
        <w:jc w:val="both"/>
        <w:rPr>
          <w:rFonts w:ascii="Times New Roman" w:hAnsi="Times New Roman"/>
          <w:sz w:val="22"/>
          <w:lang w:val="en-US"/>
        </w:rPr>
      </w:pPr>
      <w:r w:rsidRPr="00A24468">
        <w:rPr>
          <w:rFonts w:ascii="Times New Roman" w:hAnsi="Times New Roman"/>
          <w:sz w:val="22"/>
        </w:rPr>
        <w:t>Menurut Soerjono Seokanto dalam Ahmad Ali, mengemukakan bahwa terdapat empat unsur kesadaran hukum, yaitu:</w:t>
      </w:r>
      <w:r w:rsidRPr="00A24468">
        <w:rPr>
          <w:rFonts w:ascii="Times New Roman" w:hAnsi="Times New Roman"/>
          <w:sz w:val="22"/>
          <w:lang w:val="en-US"/>
        </w:rPr>
        <w:t xml:space="preserve"> p</w:t>
      </w:r>
      <w:r w:rsidRPr="00A24468">
        <w:rPr>
          <w:rFonts w:ascii="Times New Roman" w:hAnsi="Times New Roman"/>
          <w:sz w:val="22"/>
        </w:rPr>
        <w:t>engetahuan tentang hukum</w:t>
      </w:r>
      <w:r w:rsidRPr="00A24468">
        <w:rPr>
          <w:rFonts w:ascii="Times New Roman" w:hAnsi="Times New Roman"/>
          <w:sz w:val="22"/>
          <w:lang w:val="en-US"/>
        </w:rPr>
        <w:t>, p</w:t>
      </w:r>
      <w:r w:rsidRPr="00A24468">
        <w:rPr>
          <w:rFonts w:ascii="Times New Roman" w:hAnsi="Times New Roman"/>
          <w:sz w:val="22"/>
        </w:rPr>
        <w:t>engetahuan tentang isi hukum</w:t>
      </w:r>
      <w:r w:rsidRPr="00A24468">
        <w:rPr>
          <w:rFonts w:ascii="Times New Roman" w:hAnsi="Times New Roman"/>
          <w:sz w:val="22"/>
          <w:lang w:val="en-US"/>
        </w:rPr>
        <w:t>, s</w:t>
      </w:r>
      <w:r w:rsidRPr="00A24468">
        <w:rPr>
          <w:rFonts w:ascii="Times New Roman" w:hAnsi="Times New Roman"/>
          <w:sz w:val="22"/>
        </w:rPr>
        <w:t>ikap hukum</w:t>
      </w:r>
      <w:r w:rsidRPr="00A24468">
        <w:rPr>
          <w:rFonts w:ascii="Times New Roman" w:hAnsi="Times New Roman"/>
          <w:sz w:val="22"/>
          <w:lang w:val="en-US"/>
        </w:rPr>
        <w:t>, p</w:t>
      </w:r>
      <w:r w:rsidRPr="00A24468">
        <w:rPr>
          <w:rFonts w:ascii="Times New Roman" w:hAnsi="Times New Roman"/>
          <w:sz w:val="22"/>
        </w:rPr>
        <w:t xml:space="preserve">ola perilaku hukum. </w:t>
      </w:r>
      <w:r w:rsidRPr="00A24468">
        <w:rPr>
          <w:rFonts w:ascii="Times New Roman" w:hAnsi="Times New Roman"/>
          <w:sz w:val="22"/>
          <w:lang w:val="en-US"/>
        </w:rPr>
        <w:t xml:space="preserve"> </w:t>
      </w:r>
      <w:r w:rsidRPr="00A24468">
        <w:rPr>
          <w:rFonts w:ascii="Times New Roman" w:hAnsi="Times New Roman"/>
          <w:sz w:val="22"/>
        </w:rPr>
        <w:t>Oleh karena itu, untuk membangun kesadaran hukum masyarakat maka tentu pandangan tersebut di atas dapat menjadi parameter dalam penegakan hukum. Artinya, bahwa kalau masyarakat sudah mempunyai pengetahuan hukum yang baik pasti akan berpikir seribukali jika akan melakukan suatu pelanggaran hukum, ia pasti mempunyai sikap yang koperatif serta berperilaku sesuai dengan aturan main tanpa melanggar baik etika maupun hukum</w:t>
      </w:r>
      <w:r w:rsidRPr="00A24468">
        <w:rPr>
          <w:rFonts w:ascii="Times New Roman" w:hAnsi="Times New Roman"/>
          <w:sz w:val="22"/>
          <w:lang w:val="en-US"/>
        </w:rPr>
        <w:t xml:space="preserve"> </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{"citationItems":[{"id":"ITEM-1","itemData":{"abstract":"Peran hukum di dalam masyarakat adalah menjamin kepastian dan keadilan, dalam kehidupan masyarakat senantiasa terdapat perbedaan antara pola-pola perilaku atau tata-kelakuan yang berlaku dalam masyarakat dengan pola-pola perilaku yang dikehendaki oleh norma-norma (kaidah) hukum. Hal ini dapat menyebabkan timbulnya suatu masalah berupa kesenjangan sosial sehingga pada waktu tertentu cenderung terjadi konflik dan ketegangan-ketegangan sosial yang tentunya dapat mengganggu jalannya perubahan masyarakat sebagaimana arah yang dikehendaki. Membangun masyarakat sadar hukum dan taat hukum merupakan cita-cita dari adanya norma-norma yang menginginkan masyarakat yang berkeadilan sehingga sendi-sendi dari budaya masyarakat akan berkembang menuju terciptanya suatu sistem masyarakat yang menghargai satu sama lainnya, membuat masyarakat sadar hukum dan taat hukum bukanlah sesuatu yang mudah dengan membalik telapak tangan, karena tidak tidak semua orang memiliki kesadaran hukum. Pentingnya membangun kesadaran dan ketaatan hukum masyarakat, diharapkan akan menunjang dan menjadikan masyarakat menjunjung tinggi intitusi/aturan sebagai pemenuhan kebutuhan untuk mendambakan ketaatan serta ketertiban hukum. Peran dan fungsi membangun kesadaran hukum dan ketaatan hukum adalah untuk : 1) Stabilitas, 2) Memberikan kerangka sosial terhadap kebutuhan-kebutuhan dalam masyarakat, 3) Memberikan kerangka sosial institusi berwujud norma-norma, 4) Jalinan antar institusi. Penegakan hukum adalah proses dilakukannya upaya untuk tegaknya atau berfungsinya norma-norma hukum secara nyata sebagai pedoman prilaku dalam lalu lintas atau hubungan-hubungan hukum dalam kehidupan bermasyarakat dan bernegara. Karena itu kesadaran terhadap nilai-nilai hukum dan ketaatan dalam menjalankan seluruhan aturan hukum adalah suatu manifestasi dalam mengefektikan berlakunya hukum.","author":[{"dropping-particle":"","family":"Kamaruddin","given":"","non-dropping-particle":"","parse-names":false,"suffix":""}],"container-title":"Jurnal Al-‘Adl","id":"ITEM-1","issue":"2","issued":{"date-parts":[["2016"]]},"title":"Membangun Kesadaran Dan Ketaatan Hukum Masyarakat Perspektif Law Enforcement","type":"article-journal","volume":"9"},"uris":["http://www.mendeley.com/documents/?uuid=c6e26642-c49b-426a-b1b4-fc092b354f66"]}],"mendeley":{"formattedCitation":"(Kamaruddin, 2016)","plainTextFormattedCitation":"(Kamaruddin, 2016)","previouslyFormattedCitation":"(Kamaruddin, 2016)"},"properties":{"noteIndex":0},"schema":"https://github.com/citation-style-language/schema/raw/master/csl-citation.json"}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(Kamaruddin, 2016)</w:t>
      </w:r>
      <w:r w:rsidRPr="00A24468">
        <w:rPr>
          <w:rFonts w:ascii="Times New Roman" w:hAnsi="Times New Roman"/>
          <w:sz w:val="22"/>
        </w:rPr>
        <w:fldChar w:fldCharType="end"/>
      </w:r>
      <w:r w:rsidRPr="00A24468">
        <w:rPr>
          <w:rFonts w:ascii="Times New Roman" w:hAnsi="Times New Roman"/>
          <w:sz w:val="22"/>
          <w:lang w:val="en-US"/>
        </w:rPr>
        <w:t xml:space="preserve">. </w:t>
      </w:r>
    </w:p>
    <w:p w14:paraId="1230A689" w14:textId="77777777"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Kesadaran</w:t>
      </w:r>
      <w:r w:rsidRPr="00A24468">
        <w:rPr>
          <w:rFonts w:ascii="Times New Roman" w:hAnsi="Times New Roman"/>
          <w:sz w:val="22"/>
          <w:lang w:val="en-US"/>
        </w:rPr>
        <w:t xml:space="preserve"> </w:t>
      </w:r>
      <w:r w:rsidRPr="00A24468">
        <w:rPr>
          <w:rFonts w:ascii="Times New Roman" w:hAnsi="Times New Roman"/>
          <w:sz w:val="22"/>
        </w:rPr>
        <w:t>hukum pada hakekatnya adalah bicara manusia pada umumnya, tidak hanya, bicara manusia dalam lingkungan tertentu atau manusia dalam profesi seperti hakim, jaksa, polisi dan sebagainya. Karena konsep kesadaran hukum itu mengandung unsur-unsur nilai yang tentunya sudah dihayati oleh warga masyarakat semenjak kecil dan sudah melembaga dalam diri masyarakat. Proses pelembagaan tersebut perlu disosialisasikan kepada masyarakatkat sehingga dapat meniadi suaru pedoman yang harus dipertahankan dan ditanamka</w:t>
      </w:r>
      <w:r w:rsidRPr="00A24468">
        <w:rPr>
          <w:rFonts w:ascii="Times New Roman" w:hAnsi="Times New Roman"/>
          <w:sz w:val="22"/>
          <w:lang w:val="en-US"/>
        </w:rPr>
        <w:t>n</w:t>
      </w:r>
      <w:r w:rsidRPr="00A24468">
        <w:rPr>
          <w:rFonts w:ascii="Times New Roman" w:hAnsi="Times New Roman"/>
          <w:sz w:val="22"/>
        </w:rPr>
        <w:t>. Sehingga aipabtla dilembagakan dan dihayati itu diwujudkan dalam</w:t>
      </w:r>
      <w:r w:rsidRPr="00A24468">
        <w:rPr>
          <w:rFonts w:ascii="Times New Roman" w:hAnsi="Times New Roman"/>
          <w:sz w:val="22"/>
          <w:lang w:val="en-US"/>
        </w:rPr>
        <w:t xml:space="preserve"> </w:t>
      </w:r>
      <w:r w:rsidRPr="00A24468">
        <w:rPr>
          <w:rFonts w:ascii="Times New Roman" w:hAnsi="Times New Roman"/>
          <w:sz w:val="22"/>
        </w:rPr>
        <w:t>norma-norma maka akan menjadipatokan bagimasyrakat</w:t>
      </w:r>
      <w:r w:rsidRPr="00A24468">
        <w:rPr>
          <w:rFonts w:ascii="Times New Roman" w:hAnsi="Times New Roman"/>
          <w:sz w:val="22"/>
          <w:lang w:val="en-US"/>
        </w:rPr>
        <w:t xml:space="preserve"> </w:t>
      </w:r>
      <w:r w:rsidRPr="00A24468">
        <w:rPr>
          <w:rFonts w:ascii="Times New Roman" w:hAnsi="Times New Roman"/>
          <w:sz w:val="22"/>
        </w:rPr>
        <w:t>dalam</w:t>
      </w:r>
      <w:r w:rsidRPr="00A24468">
        <w:rPr>
          <w:rFonts w:ascii="Times New Roman" w:hAnsi="Times New Roman"/>
          <w:sz w:val="22"/>
          <w:lang w:val="en-US"/>
        </w:rPr>
        <w:t xml:space="preserve"> </w:t>
      </w:r>
      <w:r w:rsidRPr="00A24468">
        <w:rPr>
          <w:rFonts w:ascii="Times New Roman" w:hAnsi="Times New Roman"/>
          <w:sz w:val="22"/>
        </w:rPr>
        <w:t>bertingkah</w:t>
      </w:r>
      <w:r w:rsidRPr="00A24468">
        <w:rPr>
          <w:rFonts w:ascii="Times New Roman" w:hAnsi="Times New Roman"/>
          <w:sz w:val="22"/>
          <w:lang w:val="en-US"/>
        </w:rPr>
        <w:t xml:space="preserve"> </w:t>
      </w:r>
      <w:r w:rsidRPr="00A24468">
        <w:rPr>
          <w:rFonts w:ascii="Times New Roman" w:hAnsi="Times New Roman"/>
          <w:sz w:val="22"/>
        </w:rPr>
        <w:t>laku.Jadi sebenarnya tingkah laku warga masyarakat mengandung unsu</w:t>
      </w:r>
      <w:r w:rsidRPr="00A24468">
        <w:rPr>
          <w:rFonts w:ascii="Times New Roman" w:hAnsi="Times New Roman"/>
          <w:sz w:val="22"/>
          <w:lang w:val="en-US"/>
        </w:rPr>
        <w:t>r</w:t>
      </w:r>
      <w:r w:rsidRPr="00A24468">
        <w:rPr>
          <w:rFonts w:ascii="Times New Roman" w:hAnsi="Times New Roman"/>
          <w:sz w:val="22"/>
        </w:rPr>
        <w:t xml:space="preserve"> nilai yang sudah lama dihayati, dan unsure-unsur tersebut yang menjadi dasarnya hukum berlaku dalam masyarakat.</w:t>
      </w:r>
    </w:p>
    <w:p w14:paraId="6F7189FE" w14:textId="03835601"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Kesadaran hukum tidak hanya sadar pada kewajiban hukum dan taat terhadap ketentuan Undang-undang saja, tetapi juga terhadap ketentuan hukum yang tidak tertulis. Kesadaran hukum iuga bisa timbul dad kejadian-kejadian atau peristiwa-peristiwa yang nyata. Apabila peristiwa-peristiwa atau kejadian-kejadian tersebut terjadi secara berulang-ulang dengan teratur maka akan timbul pandangan atau kesadaran bahwa hal tersebut merupakan kewajiban hukum.</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{"citationItems":[{"id":"ITEM-1","itemData":{"DOI":"10.21831/civics.v6i1.5678","ISSN":"1829-5789","abstract":"In this refom era n'imes nccar mure and more. The hue/ of public consciousness topards law nowadals futreases. Tbat sitzation impaas tu the decrearc-tbe role of Gouernment In the ideal dimension, state @paratus sbould be exanple to inrease legal coisciousnus among student But infax, thel also disobel the /aw. spre;d 0f comptionlroues tbe situation.","author":[{"dropping-particle":"","family":"Indonesia","given":"Masyarakat D I","non-dropping-particle":"","parse-names":false,"suffix":""}],"container-title":"Menurunnya Tingkat Kesadaran Hukum Masyarakat Di Indonesia","id":"ITEM-1","issue":"1","issued":{"date-parts":[["2009"]]},"title":"Menurunnya Tingkat Kesadaran Hukum Masyarakat Di Indonesia","type":"article-journal","volume":"6"},"uris":["http://www.mendeley.com/documents/?uuid=7abe35e0-e49b-4c23-b60f-d3a6017fbaff","http://www.mendeley.com/documents/?uuid=c486ae00-c760-4113-ac92-010c894e64b3"]}],"mendeley":{"formattedCitation":"(Indonesia, 2009)","plainTextFormattedCitation":"(Indonesia, 2009)","previouslyFormattedCitation":"(Indonesia, 2009)"},"properties":{"noteIndex":0},"schema":"https://github.com/citation-style-language/schema/raw/master/csl-citation.json"}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(Indonesia, 2009)</w:t>
      </w:r>
      <w:r w:rsidRPr="00A24468">
        <w:rPr>
          <w:rFonts w:ascii="Times New Roman" w:hAnsi="Times New Roman"/>
          <w:sz w:val="22"/>
        </w:rPr>
        <w:fldChar w:fldCharType="end"/>
      </w:r>
    </w:p>
    <w:p w14:paraId="71C7C643" w14:textId="608720D4"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Dilihat dari kata pembentuknya kesadaran dapat diartikan sebagai perasaan memahami keadaan di sekitar kita yang menimbulkan keyakinan dan dapat menentukan perilaku seseorang dalam </w:t>
      </w:r>
      <w:r w:rsidRPr="00A24468">
        <w:rPr>
          <w:rFonts w:ascii="Times New Roman" w:hAnsi="Times New Roman"/>
          <w:sz w:val="22"/>
        </w:rPr>
        <w:lastRenderedPageBreak/>
        <w:t>setiap tindakan. Sedangkan hukum mengandung beberapa unsur yakni : mengatur tingkah laku manusia, dibuat oleh badan yang berwenang, Bersifat memaksa dan dapat dipaksakan, serta memiliki sanksi bila dilanggar. Dari definisi dua kata pembentuk nya maka kesadaran hukum sebagai perasaan sadar dari seorang manusia akan seperangkat aturan yang memberikan perlindungan terhadap dirinya. Perasaan sadar ini berupa perasaan akan kebutuhan dan pemahaman terhadap hukum sehingga mempengaruhi seseorang kaitannya dengan ketaatan atas peraturan hukum.</w:t>
      </w:r>
    </w:p>
    <w:p w14:paraId="180DF540" w14:textId="77777777" w:rsidR="00A24468" w:rsidRPr="00A24468" w:rsidRDefault="00A24468" w:rsidP="00A24468">
      <w:pPr>
        <w:spacing w:after="0" w:line="276" w:lineRule="auto"/>
        <w:ind w:firstLine="720"/>
        <w:jc w:val="both"/>
        <w:rPr>
          <w:rFonts w:ascii="Times New Roman" w:hAnsi="Times New Roman"/>
          <w:sz w:val="22"/>
          <w:lang w:val="sv-SE"/>
        </w:rPr>
      </w:pPr>
      <w:r w:rsidRPr="00A24468">
        <w:rPr>
          <w:rFonts w:ascii="Times New Roman" w:hAnsi="Times New Roman"/>
          <w:sz w:val="22"/>
        </w:rPr>
        <w:t>Pembentukan kesadaran hukum berasal dari masyarakat itu sendiri, ketika masyarakat merasa memerlukan serta membutuhkan hukum maka kesadaran hukum mulai terbentuk. Seringkali kesadaran hukum masyarakat meningkat apabila terjadi sebuah kekacauan dan pelanggaran yang menimbulkan efek besar. Sedangkan jika dalam keadaan normal orang akan cenderung cuek dan antipati terhadap hukum. Dalam hidup bermasyarakat dikembangkan suatu norma bahwa setiap individu tidak boleh merugikan individu lainnya atau masyarakat. Apakah bentuk perbuatan yang dianggap merugikan individu lain atau masyarakat perlu dituangkan secara konkret baik secara tertulis / melalui kebiasaan - kebiasaan yang dilakukan dalam hidup bermasyarakat. Aturan-aturan tersebut membatasi individu dalam berpola tingkah pekerti dalam hidup bermasyarakat</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{"citationItems":[{"id":"ITEM-1","itemData":{"abstract":"… Kemajuan teknologi dan ilmu pengetahuan membawa manusia menuju era baru dalam sejarah peradaban manusia. Setiap manusia … Demokrasi langsung, merupakan suatu bentuk demokrasi dimana setiap rakyat memberikan suara atau pendapat dalam menentukan suatu …","author":[{"dropping-particle":"","family":"Eleanora","given":"F. N.","non-dropping-particle":"","parse-names":false,"suffix":""}],"container-title":"Jurnal Ilmiah Hukum Dan Dinamika Masyarakat","id":"ITEM-1","issue":"1","issued":{"date-parts":[["2016"]]},"page":"11-19","title":"Kesadaran Hukum Sebagai Perwujudan Negara Demokrasi","type":"article-journal","volume":"10"},"uris":["http://www.mendeley.com/documents/?uuid=78e31d7e-faea-4d5f-8888-2e16502619cd","http://www.mendeley.com/documents/?uuid=f83b22c0-7d9d-4381-9a01-9d7d7a9ad29f"]}],"mendeley":{"formattedCitation":"(Eleanora, 2016)","plainTextFormattedCitation":"(Eleanora, 2016)","previouslyFormattedCitation":"(Eleanora, 2016)"},"properties":{"noteIndex":0},"schema":"https://github.com/citation-style-language/schema/raw/master/csl-citation.json"}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(Eleanora, 2016)</w:t>
      </w:r>
      <w:r w:rsidRPr="00A24468">
        <w:rPr>
          <w:rFonts w:ascii="Times New Roman" w:hAnsi="Times New Roman"/>
          <w:sz w:val="22"/>
        </w:rPr>
        <w:fldChar w:fldCharType="end"/>
      </w:r>
      <w:r w:rsidRPr="00A24468">
        <w:rPr>
          <w:rFonts w:ascii="Times New Roman" w:hAnsi="Times New Roman"/>
          <w:sz w:val="22"/>
          <w:lang w:val="sv-SE"/>
        </w:rPr>
        <w:t>.</w:t>
      </w:r>
    </w:p>
    <w:p w14:paraId="6A8643EE" w14:textId="2221BE04" w:rsidR="00A24468" w:rsidRPr="00A24468" w:rsidRDefault="00A24468" w:rsidP="00A24468">
      <w:pPr>
        <w:spacing w:after="0" w:line="276" w:lineRule="auto"/>
        <w:ind w:firstLine="720"/>
        <w:jc w:val="both"/>
        <w:rPr>
          <w:rFonts w:ascii="Times New Roman" w:hAnsi="Times New Roman"/>
          <w:sz w:val="22"/>
          <w:lang w:val="sv-SE"/>
        </w:rPr>
      </w:pPr>
      <w:r w:rsidRPr="00A24468">
        <w:rPr>
          <w:rFonts w:ascii="Times New Roman" w:hAnsi="Times New Roman"/>
          <w:sz w:val="22"/>
        </w:rPr>
        <w:t xml:space="preserve">Kesadaran hukum merupakan suatu proses psikis yang yang terdapat dalam diri manusia, yang mungkin timbul dan mungkin juga tidak timbul. Jadi kesadaran hukum merupakan kesadaran atau nilai-nilai yang terdapat di dalam diri manusia tentang hukum yang ada atau tentang hukum yang diharapkan ada </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{"citationItems":[{"id":"ITEM-1","itemData":{"author":[{"dropping-particle":"","family":"Suryaningsi","given":"Suryaningsi","non-dropping-particle":"","parse-names":false,"suffix":""},{"dropping-particle":"","family":"Venna","given":"Puspita Sari","non-dropping-particle":"","parse-names":false,"suffix":""}],"container-title":"Aksara","id":"ITEM-1","issued":{"date-parts":[["2021"]]},"page":"19-28","title":"The Implementation of Pancasila Values in the Counseling Phase For Narripants in Narcitics Institutions Class III Samarinda","type":"article-journal"},"uris":["http://www.mendeley.com/documents/?uuid=95eb0457-1c17-4d94-982b-2b5d777c0b59"]}],"mendeley":{"formattedCitation":"(Suryaningsi &amp; Venna, 2021)","plainTextFormattedCitation":"(Suryaningsi &amp; Venna, 2021)"},"properties":{"noteIndex":0},"schema":"https://github.com/citation-style-language/schema/raw/master/csl-citation.json"}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(Suryaningsi &amp; Venna, 2021)</w:t>
      </w:r>
      <w:r w:rsidRPr="00A24468">
        <w:rPr>
          <w:rFonts w:ascii="Times New Roman" w:hAnsi="Times New Roman"/>
          <w:sz w:val="22"/>
        </w:rPr>
        <w:fldChar w:fldCharType="end"/>
      </w:r>
      <w:r w:rsidRPr="00A24468">
        <w:rPr>
          <w:rFonts w:ascii="Times New Roman" w:hAnsi="Times New Roman"/>
          <w:sz w:val="22"/>
        </w:rPr>
        <w:t>. Pada umumnya orang berpendapat bahwa kesadaran warga masyarakat terhadap hukum yang tinggi mengakibatkan para warga masyarakat mematuhi ketentuan peraturan perundang-undangan yang berlaku. Sebaliknya, apabila kesadaran warga masyarakat terhadap hukum rendah, derajat kepatuhannya juga rendah. Dengan demikian, masalah kesadaran hukum warga masyarakat sebenarnya menyangkut faktor-faktor apakan suatu ketentuan hukum tertentu diketahui, dipahami, ditaati dan dihargai. Apabila warga masyarakat hanya mengetahui adanya suatu ketentuan hukum, maka taraf  kesadaran hukumnya lebih rendah dari mereka yang memahaminya</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{"citationItems":[{"id":"ITEM-1","itemData":{"DOI":"10.26858/pir.v2i2.10006","ISSN":"2614-2325","abstract":"Tujuan penelitian ini adalah untuk mengetahui tentang (1) Tingkat kesadaran hukum berlalu lintas peserta didik di Kota Makassar; (2) Faktor yang mempengaruhi kepatuhan hukum berlalu lintas peserta didik di Kota Makassar; (3) Strategi yang dilakukan petugas (Polisi lalu lintas) untuk meningkatkan kesadaran hukum pada peserta didik. Penelitian ini adalah penelitian menggunakan kualitatif deskriptif. Metode pengumpulan data melalui observasi, wawancara dan dokumentasi serta analisis data yang dilakukan melalui reduksi data, display data dan verifikasi data. Hasil penelitian menunjukkan (1) Tingkat kesadaran hukum berlalu lintas peserta didik di Kota Makassar tergolong rendah, ini terlihat dari banyaknya jenis pelanggaran oleh peserta didik seperti tidak memiliki SIM, berkendara dengan kecepatan tinggi, tidak menggunakan helm, melawan arus dan menerobos lampu merah (2) Faktor yang mempengaruhi kepatuhan hukum berlalu lintas peserta didik di Kota Makassar adalah karena semata-mata takut akan sanksi. Ini sesuai dengan teori kepatuhan hukum yaitu Compliance (3) Strategi yang telah dilakukan oleh petugas (Polisi Lalu Lintas) untuk meningkatkan kesadaran hukum peserta didik dalam berlalu lintas di Kota Makassar adalah dengan cara meningkatkan pengetahuan dan kesadaran hukum peserta didik dalam berlalu lintas melalui upaya Preemtif, preventif dan represif secara maksimal.","author":[{"dropping-particle":"","family":"Mariani","given":"Mariani","non-dropping-particle":"","parse-names":false,"suffix":""}],"container-title":"Phinisi Integration Review","id":"ITEM-1","issue":"2","issued":{"date-parts":[["2019"]]},"title":"Kesadaran Hukum Peserta Didik Dalam Berlalu Lintas","type":"article-journal","volume":"2"},"uris":["http://www.mendeley.com/documents/?uuid=2814efc4-51fc-4fec-be5d-58995e1744c5"]}],"mendeley":{"formattedCitation":"(Mariani, 2019)","plainTextFormattedCitation":"(Mariani, 2019)","previouslyFormattedCitation":"(Mariani, 2019)"},"properties":{"noteIndex":0},"schema":"https://github.com/citation-style-language/schema/raw/master/csl-citation.json"}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(Mariani, 2019)</w:t>
      </w:r>
      <w:r w:rsidRPr="00A24468">
        <w:rPr>
          <w:rFonts w:ascii="Times New Roman" w:hAnsi="Times New Roman"/>
          <w:sz w:val="22"/>
        </w:rPr>
        <w:fldChar w:fldCharType="end"/>
      </w:r>
      <w:r w:rsidRPr="00A24468">
        <w:rPr>
          <w:rFonts w:ascii="Times New Roman" w:hAnsi="Times New Roman"/>
          <w:sz w:val="22"/>
          <w:lang w:val="sv-SE"/>
        </w:rPr>
        <w:t>.</w:t>
      </w:r>
    </w:p>
    <w:p w14:paraId="3BE8FDB1" w14:textId="39378623" w:rsidR="00A24468" w:rsidRPr="00A24468" w:rsidRDefault="00A24468" w:rsidP="00A24468">
      <w:pPr>
        <w:spacing w:after="0" w:line="276" w:lineRule="auto"/>
        <w:ind w:firstLine="720"/>
        <w:jc w:val="both"/>
        <w:rPr>
          <w:rFonts w:ascii="Times New Roman" w:hAnsi="Times New Roman"/>
          <w:sz w:val="22"/>
          <w:lang w:val="sv-SE"/>
        </w:rPr>
      </w:pPr>
      <w:r w:rsidRPr="00A24468">
        <w:rPr>
          <w:rFonts w:ascii="Times New Roman" w:hAnsi="Times New Roman"/>
          <w:sz w:val="22"/>
        </w:rPr>
        <w:t>Dalam konteks ini, hukum akan menjadi berarti apabila masyarakat sadar hukum dan patuh hukum. Sebagaimana diketahui bahwa kesadaran hukum ada dua macam : pertama, Kesadaran hukum positif, identik dengan “ketaatan hukum”. Kedua, kesadaran hukum negatif, identik dengan “ketidaktaatan hukum”. Pendeknya kesadaran hukum adalah keadaan ikhlas yang muncul dari hati nurani dalam mengakui dan mengamalkan sesuatu sesuai dengan tuntunan yang terdapat di dalamnya, yang muncul dari hati nurani dan jiwa yang terdalam dari manusia sebagai individu atau masyarakat untuk melaksanakan pesan-pesan yang terdapat dalam hukum. Dengan demikian, maka kesadaran hukum adalah kesadaran bahwa hukum itu melindungi kepentingan manusia</w:t>
      </w:r>
      <w:r w:rsidRPr="00A24468">
        <w:rPr>
          <w:rFonts w:ascii="Times New Roman" w:hAnsi="Times New Roman"/>
          <w:sz w:val="22"/>
          <w:lang w:val="en-US"/>
        </w:rPr>
        <w:fldChar w:fldCharType="begin" w:fldLock="1"/>
      </w:r>
      <w:r w:rsidRPr="00A24468">
        <w:rPr>
          <w:rFonts w:ascii="Times New Roman" w:hAnsi="Times New Roman"/>
          <w:sz w:val="22"/>
          <w:lang w:val="sv-SE"/>
        </w:rPr>
        <w:instrText>ADDIN CSL_CITATION {"citationItems":[{"id":"ITEM-1","itemData":{"abstract":"Legal Compliance Assistance aims to make citizens understand and behave according to norms; legal and personal documents that must be owned; Marriage Book, Birth Certificate, Family Card and Identity Card. This Legal Compliance Assistance is held for eight months starting from May to December took place in the village of Dusun Sawah. The target of Legal Compliance Assistance is the people of Dusun Sawah village who are married and aged 17 years and over. The results of this Legal Compliance Assistance change the insight, understanding and attitude towards the urgency and the existence of a Family Card, Marriage Book, Birth Certificate and Identity Card. The results were enumerated and mass-produced Family Card. Data Collection is carried out for those who do not have a Marriage Book and steps are taken so that the issue of Marriage Book issues that are constrained can be overcome immediately.","author":[{"dropping-particle":"","family":"Ilyas","given":"M Azizzullah","non-dropping-particle":"","parse-names":false,"suffix":""},{"dropping-particle":"","family":"Abudzar","given":"Dan M","non-dropping-particle":"","parse-names":false,"suffix":""}],"id":"ITEM-1","issued":{"date-parts":[["2019"]]},"page":"146-158","title":"Pendampingan Kepatuhan Dan Kesadaran Hukum Bagi Masyarakat Desa Dusun Sawah","type":"article-journal","volume":"4"},"uris":["http://www.mendeley.com/documents/?uuid=f62b0978-0787-4525-ae75-b03630fa7c5f","http://www.mendeley.com/documents/?uuid=eb14ddf0-538a-4b11-a66f-fb9e7c297d72"]}],"mendeley":{"formattedCitation":"(Ilyas &amp; Abudzar, 2019)","plainTextFormattedCitation":"(Ilyas &amp; Abudzar, 2019)","previouslyFormattedCitation":"(Ilyas &amp; Abudzar, 2019)"},"properties":{"noteIndex":0},"schema":"https://github.com/citation-style-language/schema/raw/master/csl-citation.json"}</w:instrText>
      </w:r>
      <w:r w:rsidRPr="00A24468">
        <w:rPr>
          <w:rFonts w:ascii="Times New Roman" w:hAnsi="Times New Roman"/>
          <w:sz w:val="22"/>
          <w:lang w:val="en-US"/>
        </w:rPr>
        <w:fldChar w:fldCharType="separate"/>
      </w:r>
      <w:r w:rsidRPr="00A24468">
        <w:rPr>
          <w:rFonts w:ascii="Times New Roman" w:hAnsi="Times New Roman"/>
          <w:noProof/>
          <w:sz w:val="22"/>
          <w:lang w:val="sv-SE"/>
        </w:rPr>
        <w:t>(Ilyas &amp; Abudzar, 2019)</w:t>
      </w:r>
      <w:r w:rsidRPr="00A24468">
        <w:rPr>
          <w:rFonts w:ascii="Times New Roman" w:hAnsi="Times New Roman"/>
          <w:sz w:val="22"/>
          <w:lang w:val="en-US"/>
        </w:rPr>
        <w:fldChar w:fldCharType="end"/>
      </w:r>
      <w:r w:rsidRPr="00A24468">
        <w:rPr>
          <w:rFonts w:ascii="Times New Roman" w:hAnsi="Times New Roman"/>
          <w:sz w:val="22"/>
          <w:lang w:val="sv-SE"/>
        </w:rPr>
        <w:t>.</w:t>
      </w:r>
    </w:p>
    <w:p w14:paraId="74594F48" w14:textId="77777777"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Dari sisi-sisi kebudayaan, maka hukum merupakan sub unsur dalam organisasi sosial. Menurut Soerjono dan Mustafa bahwa hukum merupakan bagian dari kebudayaan suatu masyarakat. Oleh karena itu, hukum tidaklah dapat dipisahkan dari jiwa serta cara berfikir dari masyarakat yang mendukung kebudayaan tersebut, bahkan dapat dikatakan bahwa hukum penjelmaan dari jiwa serta cara berfikir masyarakat, artinya hukum merupakan penjelmaan dari pada struktur rohaniah suatu masyarakat14. Setidak-tidaknya hukum merupakan penjelmaan dari nilai-nilai sosial-budaya dari golongan yang menbentuk hukum tersebut. Hans J Daeng mengartikan kebudayaan sebagai upaya manusia untuk terus menerus secara dialektis menjawab setiap tantangan yang dihadapkan kepadanya dengan menciptakan berbagai prasarana dan prasarana. hukum adalah bagian dari kebudayaan itu sendiri, Laica Marsuki, ini dikuatkan dengan pandangan beberapa pakar. Kata kebudayaan berasal dari bahasa sansakerta buddhayah yaitu bentuk jamak kata buddhi yang berarti budi atau akal, Koentjaraningrat memahami kata kebudayaan sebagai hal-hal yang bersangkutan budi dan akal, kata kebudayaan merupakan perkembangan kata majemuk budi-daya, artinya daya dari budi, kekuatan dari </w:t>
      </w:r>
      <w:r w:rsidRPr="00A24468">
        <w:rPr>
          <w:rFonts w:ascii="Times New Roman" w:hAnsi="Times New Roman"/>
          <w:sz w:val="22"/>
        </w:rPr>
        <w:lastRenderedPageBreak/>
        <w:t>akal, berupa cipta, rasa dan karsa. Pandangan Munajat Danusaputro filsafat hukum lingkungan, sumber hukum mengandung dua arti yaitu:</w:t>
      </w:r>
      <w:r w:rsidRPr="00A24468">
        <w:rPr>
          <w:rFonts w:ascii="Times New Roman" w:hAnsi="Times New Roman"/>
          <w:sz w:val="22"/>
          <w:lang w:val="en-US"/>
        </w:rPr>
        <w:t xml:space="preserve"> pertama, l</w:t>
      </w:r>
      <w:r w:rsidRPr="00A24468">
        <w:rPr>
          <w:rFonts w:ascii="Times New Roman" w:hAnsi="Times New Roman"/>
          <w:sz w:val="22"/>
        </w:rPr>
        <w:t xml:space="preserve">andasan dasarnya atas hukum memiliki daya mengikat dan, </w:t>
      </w:r>
      <w:r w:rsidRPr="00A24468">
        <w:rPr>
          <w:rFonts w:ascii="Times New Roman" w:hAnsi="Times New Roman"/>
          <w:sz w:val="22"/>
          <w:lang w:val="en-US"/>
        </w:rPr>
        <w:t>kedua, d</w:t>
      </w:r>
      <w:r w:rsidRPr="00A24468">
        <w:rPr>
          <w:rFonts w:ascii="Times New Roman" w:hAnsi="Times New Roman"/>
          <w:sz w:val="22"/>
        </w:rPr>
        <w:t>aya mampu manusia yang merupakan sumber terciptanya hukum.</w:t>
      </w:r>
    </w:p>
    <w:p w14:paraId="21437126" w14:textId="188ECC12"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Daya manusia mencakup secara utuh terpadu cipta, rasa, karsa manusia lasimnya disebut juga batin atau hati nurani manusia, perpaduan antara batin dan lahir manusia itu merupakan kebulatan daya mampu manusia, yang ada kalanya digambarkan sebagai perpaduan utuh menyeluruh antara kelima daya mampu manusia yakni cipta, rasa, karsa, kata dan karya manusia. A.Mattulada berpendapat bahwa fitrah manusia tidak sekedar berfikir, berkehendak dan berperasaan, tetapi juga memiliki fitrah guna percaya berdasarkan keyakinan tentang hidup dan tujuan yang hakiki, yaitu iman. Manusia memiliki kalbu yang dapat membawanya melampaui kemampuan ilmu, etika dan estetika yang menjadi pangkal kebudayaan ummat manusia. </w:t>
      </w:r>
    </w:p>
    <w:p w14:paraId="3358792D" w14:textId="05513C9B"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Hans J Daeng menjelaskan sistem nilai budaya merupakan bagian dari sistem budaya, yaitu aspek dari sistem gagasan. Dalam kaitan ini sistem nilai budaya adalah sejumlah pandangan mengenai soal-soal yang paling berharga dan bernilai dalam hidup. Karena itu disistem nilai, sebagai inti dari sistem budaya, menjiwai semua pedoman yang mengatur tingkah laku warga pendukung kebudayaan yang bersangkutan. Pedoman tingkah laku itu adalah adat istiadatnya, sistem norma, aturan etika, aturan moral, aturan sopan santun, pandangan hidup dan idiologi pribadi.</w:t>
      </w:r>
    </w:p>
    <w:p w14:paraId="642D79EE" w14:textId="3FED1527"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Ada dua aspek yang melatar belakangi kemunculan teori hukum ini, yaitu : Pertama, ada asumsi bahwa hukum tidak dapat berperan bahkan menghambat perubahan masyarakat. Kedua, dalam kenyataan masyarakat di Indonesia telah terjadi perubahan alam pemikiran masyarakat kearah hukum modern. Oleh karena itu, Mochtar Kusumaatmadja mengemukakan tujuan pokok hukum bila direduksi pada satu hal saja adalah ketertiban yang dijadikan syarat pokok bagi adanya masyarakat yang teratur. Sebagaimana telah dijelaskan  bahwa hukum sebagai sarana atau alat untuk melakukan pembaharuan masyarakat. Hukum dalam bentuknya berupa peraturan atau undang-undang merupakan suatu produk politik yang dihasilkan eksekutif dan legislatif. Dengan demikian untuk mendapatkan suatu produk hukum yang baik maka perlu dihasilkan oleh orang-orang yang mempunyai kesadaran hukum yang baik pula.</w:t>
      </w:r>
    </w:p>
    <w:p w14:paraId="3FAB7D59" w14:textId="446709BB" w:rsidR="00A24468" w:rsidRPr="00A24468" w:rsidRDefault="00A24468" w:rsidP="00A24468">
      <w:pPr>
        <w:spacing w:after="0" w:line="276" w:lineRule="auto"/>
        <w:ind w:firstLine="720"/>
        <w:jc w:val="both"/>
        <w:rPr>
          <w:rFonts w:ascii="Times New Roman" w:hAnsi="Times New Roman"/>
          <w:b/>
          <w:bCs/>
          <w:sz w:val="22"/>
        </w:rPr>
      </w:pPr>
      <w:r w:rsidRPr="00A24468">
        <w:rPr>
          <w:rFonts w:ascii="Times New Roman" w:hAnsi="Times New Roman"/>
          <w:sz w:val="22"/>
        </w:rPr>
        <w:t>Dalam ilmu hukum dikenal suatu rumusan yang menyatakan bahwa satu- satunya sumber kekuatan dan daya mengikatnya hukum adalah kesadaran hukum masyarakat yang bermula dari kesadaran hukum individu. Kesadaran hukum yang dimaksud bukan dalam pengertian warga sadar, tahu bahwa hukum sebagai aturan, norma atau asas, tetapi dalam pengertian adanya kesadaran dan komitmen dari setiap warga bahwa hukum sebagai prilaku. Bagaimana teks hukum (law in the books) menjadi perilaku masyarakatnya (law in action). Kesadaran hukum yang dimaksud tidak sekedar ‘tahu teks hukum’ tetapi ‘sadar dan insyaf untuk melibatkan diri secara emosional mematuhi hukum’. Artinya warga dengan suka rela mematuhi hukum itu demi kepentingan warga sendiri, sehingga benar-benar tingkah laku masyarakatnya mencerminkan kehendak hukum</w:t>
      </w:r>
      <w:r w:rsidRPr="00A24468">
        <w:rPr>
          <w:rFonts w:ascii="Times New Roman" w:hAnsi="Times New Roman"/>
          <w:b/>
          <w:bCs/>
          <w:sz w:val="22"/>
        </w:rPr>
        <w:t xml:space="preserve">. </w:t>
      </w:r>
    </w:p>
    <w:p w14:paraId="30F489AA" w14:textId="31988D07"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Hukum sebagai buatan manusia dan diperuntukkan bagi manusia, ikut ditentukan oleh kompleksitas hidup manusia itu sendiri dan ditegaskan bahwa hukum adalah konsep antropologi (low as agreat antropological dokumen) . sehingga setiap orang jika dihadapkan pada norma-norma hukum positif yang begitu sistematik seakan memandang bahwa hukum akan menjanjikan keamanan, kepastian, keseimbangan dan keadilan.23 Namun pada saat yang bersamaan akan bimbang bila di hadapkan pada persoalan refansional dari keseluruhan tatanan normatif yang telah menjadi sistem nilai dalam masyarakat. </w:t>
      </w:r>
    </w:p>
    <w:p w14:paraId="3051F96E" w14:textId="011584E9"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Van Peursen mengatakan bahwa tidak satupun individu yang dapat mengenal secara keseluruhan isi kebudayaannya. Betapapun sederhananya suatu kebudayaan, kandungan terlalu kaya apabila dibandingkan dengan kemampuan seseorang untuk memahaminya. Maka pola-pola pembagian kerja dan spesifikasi kegiatan-kegiatan di masyarakat, yang memungkinkan berhasilnya individu berfungsi selaku anggota masyarakat tanpa mengetahui dengan sempurna. Orang </w:t>
      </w:r>
      <w:r w:rsidRPr="00A24468">
        <w:rPr>
          <w:rFonts w:ascii="Times New Roman" w:hAnsi="Times New Roman"/>
          <w:sz w:val="22"/>
        </w:rPr>
        <w:lastRenderedPageBreak/>
        <w:t>mempelajari dan mengambil aspek-aspek tertentu dari semua kandungan kebudayaannya sambil membiarkan pengetahuan dan pelaksanaan aspek lainya kepada individu-individu lain. Pada waktu yang bersamaan biasanya setiap individu mengenal unsur-unsur kebudayaan masyarakat yang baginya tidak dituntut masyarakat dalam tindakan.</w:t>
      </w:r>
    </w:p>
    <w:p w14:paraId="53DAAD0D" w14:textId="7D78099B"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Pernyataan Ralph Linton membuktikan bahwa setiap masyarakat mempunyai budaya yang sangat luas, yang tidak dapat di jangkau oleh setiap orang dari masyarakat tersebut. Budaya apapun demikian luasnya sehingga mungkin saja ada masyarakat pendukungnya yang tidak mampu memahami keseluruhan kebudayaanya</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{"citationItems":[{"id":"ITEM-1","itemData":{"author":[{"dropping-particle":"","family":"Rukka","given":"Singkeru","non-dropping-particle":"","parse-names":false,"suffix":""}],"container-title":"Jurnal Al-Risalah","id":"ITEM-1","issued":{"date-parts":[["2016"]]},"title":"Kearifan Lokal Dan Kesadaran Hukum","type":"article-journal","volume":"13"},"uris":["http://www.mendeley.com/documents/?uuid=0fb0e370-a0bb-48e8-ae23-921ad85343e0","http://www.mendeley.com/documents/?uuid=9dec8317-9e2c-41a6-b4d5-3eeec841cbe0"]}],"mendeley":{"formattedCitation":"(Rukka, 2016)","plainTextFormattedCitation":"(Rukka, 2016)","previouslyFormattedCitation":"(Rukka, 2016)"},"properties":{"noteIndex":0},"schema":"https://github.com/citation-style-language/schema/raw/master/csl-citation.json"}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(Rukka, 2016)</w:t>
      </w:r>
      <w:r w:rsidRPr="00A24468">
        <w:rPr>
          <w:rFonts w:ascii="Times New Roman" w:hAnsi="Times New Roman"/>
          <w:sz w:val="22"/>
        </w:rPr>
        <w:fldChar w:fldCharType="end"/>
      </w:r>
      <w:r w:rsidRPr="00A24468">
        <w:rPr>
          <w:rFonts w:ascii="Times New Roman" w:hAnsi="Times New Roman"/>
          <w:sz w:val="22"/>
        </w:rPr>
        <w:t>.</w:t>
      </w:r>
    </w:p>
    <w:p w14:paraId="072DBF7E" w14:textId="709E217F"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Pernyataan Ralph Linton membuktikan bahwa setiap masyarakat mempunyai budaya yang sangat luas, yang tidak dapat di jangkau oleh setiap orang dari masyarakat tersebut. Budaya apapun demikian luasnya sehingga mungkin saja ada masyarakat pendukungnya yang tidak mampu memahami keseluruhan kebudayaanya. Pelanggaran atas nilai-nilai budaya yang berlaku dalam masyarakat mungkin saja karena kesengajaan atau ketidak tahuan terhadap nilai-nilai budaya tersebut. Pernyataan Ralph Linton membuktikan bahwa setiap masyarakat mempunyai budaya yang sangat luas, yang tidak dapat di jangkau oleh setiap orang dari masyarakat tersebut. Budaya apapun demikian luasnya sehingga mungkin saja ada masyarakat pendukungnya yang tidak mampu memahami keseluruhan kebudayaanya. Pelanggaran atas nilai-nilai budaya yang berlaku dalam masyarakat mungkin saja karena kesengajaan atau ketidak tahuan terhadap nilai-nilai budaya tersebut</w:t>
      </w:r>
      <w:r w:rsidRPr="00A24468">
        <w:rPr>
          <w:rFonts w:ascii="Times New Roman" w:hAnsi="Times New Roman"/>
          <w:sz w:val="22"/>
          <w:lang w:val="en-US"/>
        </w:rPr>
        <w:t xml:space="preserve"> </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uthor":[{"dropping-particle":"","family":"Hukum","given":"Kesadaran","non-dropping-particle":"","parse-names":false,"suffix":""},{"dropping-particle":"","family":"Kelurahan","given":"Masyarakat","non-dropping-particle":"","parse-names":false,"suffix":""},{"dropping-particle":"","family":"Kecamatan","given":"Cipedak","non-dropping-particle":"","parse-names":false,"suffix":""},{"dropping-particle":"","family":"Terhadap","given":"Jagakarsa","non-dropping-particle":"","parse-names":false,"suffix":""},{"dropping-particle":"","family":"Perkawinan","given":"Pencatatan","non-dropping-particle":"","parse-names":false,"suffix":""}],"id":"ITEM-1","issued":{"date-parts":[["2011"]]},"title":"Kesadaran hukum masyarakat kelurahan cipedak kecamatan jagakarsa terhadap pencatatan perkawinan","type":"article-journal"},"uris":["http://www.mendeley.com/documents/?uuid=d44ff32e-e32f-46b4-9cf7-2b2ad030096e","http://www.mendeley.com/documents/?uuid=7d1aa878-f8a7-4cd6-8dfd-53e8611f415f"]}],"mendeley":{"formattedCitation":"(Hukum et al., 2011)","plainTextFormattedCitation":"(Hukum et al., 2011)","previouslyFormattedCitation":"(Hukum et al., 2011)"},"properties":{"noteIndex":0},"schema":"https://github.com/citation-style-language/schema/raw/master/csl-citation.json"}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(Hukum et al., 2011)</w:t>
      </w:r>
      <w:r w:rsidRPr="00A24468">
        <w:rPr>
          <w:rFonts w:ascii="Times New Roman" w:hAnsi="Times New Roman"/>
          <w:sz w:val="22"/>
        </w:rPr>
        <w:fldChar w:fldCharType="end"/>
      </w:r>
      <w:r w:rsidRPr="00A24468">
        <w:rPr>
          <w:rFonts w:ascii="Times New Roman" w:hAnsi="Times New Roman"/>
          <w:sz w:val="22"/>
        </w:rPr>
        <w:t>.</w:t>
      </w:r>
    </w:p>
    <w:p w14:paraId="0D81F91C" w14:textId="62A1B4B3"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Pembinaan kesadaran hukum masyarakat melalui penyuluhan hukum juga diarahkan untuk meningkatkan pemahaman masyarakat akan hukum serta hak-hak dan kewajiban yang diaturnya dan menjadikan masyarakat hukum taat serta patuh kepada hukum berdasarkan kesadaran hukum yang tinggi, menempuh berbagai cara dan mekanisme dalam mengkomunikasikan pesan penyuluhan hukum disesuaikan dengan kebutuhan dan stratifikasi masyarakat kita yang sangat majemuk sifatnya. Beranjak dari konsepsi di atas, maka proses terbentuknya kesadaran hukum menurut Soerjono Soekanto ada 4 (empat) indikator, yakni:</w:t>
      </w:r>
      <w:r w:rsidRPr="00A24468">
        <w:rPr>
          <w:rFonts w:ascii="Times New Roman" w:hAnsi="Times New Roman"/>
          <w:sz w:val="22"/>
          <w:lang w:val="en-US"/>
        </w:rPr>
        <w:t xml:space="preserve"> pertama, p</w:t>
      </w:r>
      <w:r w:rsidRPr="00A24468">
        <w:rPr>
          <w:rFonts w:ascii="Times New Roman" w:hAnsi="Times New Roman"/>
          <w:sz w:val="22"/>
        </w:rPr>
        <w:t>engetahuan hukum; seseorang mengetahui bahwa perilaku-perilaku tertentu itu telah diatur oleh hukum. Peraturan hukum yang dimaksud disini adalah hukum tertulis maupun hukum yang tidak tertulis. Perilaku tersebut menyangkut perilaku yang dilarang oleh hukum maupun perilaku yang diperbolehkan oleh hukum.</w:t>
      </w:r>
      <w:r w:rsidRPr="00A24468">
        <w:rPr>
          <w:rFonts w:ascii="Times New Roman" w:hAnsi="Times New Roman"/>
          <w:sz w:val="22"/>
          <w:lang w:val="en-US"/>
        </w:rPr>
        <w:t xml:space="preserve"> Kedua, p</w:t>
      </w:r>
      <w:r w:rsidRPr="00A24468">
        <w:rPr>
          <w:rFonts w:ascii="Times New Roman" w:hAnsi="Times New Roman"/>
          <w:sz w:val="22"/>
        </w:rPr>
        <w:t>emahaman hukum; seseorang warga masyarakat mempunyai pengetahuan dan pemahaman mengenai aturan-aturan tertentu</w:t>
      </w:r>
      <w:r w:rsidRPr="00A24468">
        <w:rPr>
          <w:rFonts w:ascii="Times New Roman" w:hAnsi="Times New Roman"/>
          <w:sz w:val="22"/>
          <w:lang w:val="en-US"/>
        </w:rPr>
        <w:t>. Ketiga, s</w:t>
      </w:r>
      <w:r w:rsidRPr="00A24468">
        <w:rPr>
          <w:rFonts w:ascii="Times New Roman" w:hAnsi="Times New Roman"/>
          <w:sz w:val="22"/>
        </w:rPr>
        <w:t>ikap hukum; seseorang mempunyai kecenderungan untuk mengadakan penilaian tertentu terhadap hukum.</w:t>
      </w:r>
      <w:r w:rsidRPr="00A24468">
        <w:rPr>
          <w:rFonts w:ascii="Times New Roman" w:hAnsi="Times New Roman"/>
          <w:sz w:val="22"/>
          <w:lang w:val="en-US"/>
        </w:rPr>
        <w:t xml:space="preserve"> Keempat, p</w:t>
      </w:r>
      <w:r w:rsidRPr="00A24468">
        <w:rPr>
          <w:rFonts w:ascii="Times New Roman" w:hAnsi="Times New Roman"/>
          <w:sz w:val="22"/>
        </w:rPr>
        <w:t>ola perilaku hukum; di mana seseorang atau dalam suatu masyarakat warganya mematuhi peraturan yang berlaku.</w:t>
      </w:r>
    </w:p>
    <w:p w14:paraId="4E3E5D92" w14:textId="28FBE58A" w:rsidR="00A24468" w:rsidRPr="00A24468" w:rsidRDefault="00A24468" w:rsidP="00A24468">
      <w:pPr>
        <w:spacing w:after="0" w:line="276" w:lineRule="auto"/>
        <w:ind w:firstLine="720"/>
        <w:jc w:val="both"/>
        <w:rPr>
          <w:rFonts w:ascii="Times New Roman" w:hAnsi="Times New Roman"/>
          <w:b/>
          <w:bCs/>
          <w:sz w:val="22"/>
        </w:rPr>
      </w:pPr>
      <w:r w:rsidRPr="00A24468">
        <w:rPr>
          <w:rFonts w:ascii="Times New Roman" w:hAnsi="Times New Roman"/>
          <w:sz w:val="22"/>
        </w:rPr>
        <w:t>Dari keempat tahapan di atas, terbentuknya pola perilaku hukum merupakan derajat kesadaran hukum yang sangat tinggi. Pola perilaku hukum merupakan hal utama dalam kesadaran hukum, karena melalui pola perilaku utama inilah dapat dilihat apakah suatu peraturan hukum itu berlaku secara efektif atau tidak di dalam masyarakat. Tingginya derajat kesadaran hukum mengakibatkan warga masyarakat mentaati ketentuan-ketentuan hukum yang berlaku. Sebaliknya rendahnya derajat kesadaran hukum mengakibatkan kepatuhan terhadap hukum juga akan rendah. Dalam kaitannya dengan berlakunya suatu peraturan perundangundangan, maka kesadaran hukum pada dasarnya merupakan variabel penghubung antara keharusan yang terdapat di dalam isi peraturan dengan perilaku warga masyarakat yang diatur oleh hukum tersebut. Oleh karena itu berhasil tidaknya undang-undang mengatur perilaku warga masyarakat akan tergantung kepada tingkat kesadaran hukum dari warga masyarakat tersebut</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{"citationItems":[{"id":"ITEM-1","itemData":{"author":[{"dropping-particle":"","family":"Pardamean","given":"Martino Andreas David","non-dropping-particle":"","parse-names":false,"suffix":""}],"id":"ITEM-1","issue":"3","issued":{"date-parts":[["2004"]]},"page":"1-32","title":"Peranan Kejaksaan Dalam Bidang Ketertiban Dan Ketentraman Umum Untuk Menyelenggarakan Kegiatan Peningkatan Kesadaran Hukum Masyarakat Berdasarkan Pasal 30 Ayat (3) Huruf A Undang-Undangnomor 16 Tahun 2004 Tentang Kejaksaan Republik Indonesia (Studi Pada K","type":"article-journal"},"uris":["http://www.mendeley.com/documents/?uuid=6c19991a-647f-4dd6-ad64-e004017460fb"]}],"mendeley":{"formattedCitation":"(Pardamean, 2004)","plainTextFormattedCitation":"(Pardamean, 2004)","previouslyFormattedCitation":"(Pardamean, 2004)"},"properties":{"noteIndex":0},"schema":"https://github.com/citation-style-language/schema/raw/master/csl-citation.json"}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(Pardamean, 2004)</w:t>
      </w:r>
      <w:r w:rsidRPr="00A24468">
        <w:rPr>
          <w:rFonts w:ascii="Times New Roman" w:hAnsi="Times New Roman"/>
          <w:sz w:val="22"/>
        </w:rPr>
        <w:fldChar w:fldCharType="end"/>
      </w:r>
      <w:r w:rsidRPr="00A24468">
        <w:rPr>
          <w:rFonts w:ascii="Times New Roman" w:hAnsi="Times New Roman"/>
          <w:sz w:val="22"/>
          <w:lang w:val="sv-SE"/>
        </w:rPr>
        <w:t>.</w:t>
      </w:r>
    </w:p>
    <w:p w14:paraId="49988A6F" w14:textId="28B7A9DA" w:rsidR="00A24468" w:rsidRPr="00A24468" w:rsidRDefault="00A24468" w:rsidP="00A24468">
      <w:pPr>
        <w:spacing w:after="0" w:line="276" w:lineRule="auto"/>
        <w:ind w:firstLine="720"/>
        <w:jc w:val="both"/>
        <w:rPr>
          <w:rFonts w:ascii="Times New Roman" w:hAnsi="Times New Roman"/>
          <w:b/>
          <w:bCs/>
          <w:sz w:val="22"/>
        </w:rPr>
      </w:pPr>
      <w:r w:rsidRPr="00A24468">
        <w:rPr>
          <w:rFonts w:ascii="Times New Roman" w:hAnsi="Times New Roman"/>
          <w:sz w:val="22"/>
        </w:rPr>
        <w:t xml:space="preserve">Pada prinsipnya kehadiran hukum berkaitan erat dengan salah satu bentuk penyelesaian konflik yang netral dan tidak memihak. Dengan demikian terdapat suatu hubungan yang erat antara hukum dengan konflik, sebagaimana telah dikatakan oleh Uger dalam buku karya Soerjono Soekanto, yang membagi konflik atas tiga bagian, yaitu: </w:t>
      </w:r>
      <w:r w:rsidRPr="00A24468">
        <w:rPr>
          <w:rFonts w:ascii="Times New Roman" w:hAnsi="Times New Roman"/>
          <w:sz w:val="22"/>
          <w:lang w:val="en-US"/>
        </w:rPr>
        <w:t xml:space="preserve"> </w:t>
      </w:r>
      <w:r w:rsidRPr="00A24468">
        <w:rPr>
          <w:rFonts w:ascii="Times New Roman" w:hAnsi="Times New Roman"/>
          <w:sz w:val="22"/>
        </w:rPr>
        <w:t xml:space="preserve">(1) konflik antara kepentingan pribadi dengan </w:t>
      </w:r>
      <w:r w:rsidRPr="00A24468">
        <w:rPr>
          <w:rFonts w:ascii="Times New Roman" w:hAnsi="Times New Roman"/>
          <w:sz w:val="22"/>
        </w:rPr>
        <w:lastRenderedPageBreak/>
        <w:t>kepentingan so</w:t>
      </w:r>
      <w:r w:rsidRPr="00A24468">
        <w:rPr>
          <w:rFonts w:ascii="Times New Roman" w:hAnsi="Times New Roman"/>
          <w:sz w:val="22"/>
          <w:lang w:val="en-US"/>
        </w:rPr>
        <w:t>s</w:t>
      </w:r>
      <w:r w:rsidRPr="00A24468">
        <w:rPr>
          <w:rFonts w:ascii="Times New Roman" w:hAnsi="Times New Roman"/>
          <w:sz w:val="22"/>
        </w:rPr>
        <w:t>ial</w:t>
      </w:r>
      <w:r w:rsidRPr="00A24468">
        <w:rPr>
          <w:rFonts w:ascii="Times New Roman" w:hAnsi="Times New Roman"/>
          <w:sz w:val="22"/>
          <w:lang w:val="en-US"/>
        </w:rPr>
        <w:t>; (</w:t>
      </w:r>
      <w:r w:rsidRPr="00A24468">
        <w:rPr>
          <w:rFonts w:ascii="Times New Roman" w:hAnsi="Times New Roman"/>
          <w:sz w:val="22"/>
        </w:rPr>
        <w:t>2) konflik antara kebebasan dengan paksaaan</w:t>
      </w:r>
      <w:r w:rsidRPr="00A24468">
        <w:rPr>
          <w:rFonts w:ascii="Times New Roman" w:hAnsi="Times New Roman"/>
          <w:sz w:val="22"/>
          <w:lang w:val="en-US"/>
        </w:rPr>
        <w:t>; (</w:t>
      </w:r>
      <w:r w:rsidRPr="00A24468">
        <w:rPr>
          <w:rFonts w:ascii="Times New Roman" w:hAnsi="Times New Roman"/>
          <w:sz w:val="22"/>
        </w:rPr>
        <w:t>3) konflik antara Negara dengan masyarakat kemudian Uger menempatkan studi hukum di dalam</w:t>
      </w:r>
      <w:r w:rsidRPr="00A24468">
        <w:rPr>
          <w:rFonts w:ascii="Times New Roman" w:hAnsi="Times New Roman"/>
          <w:sz w:val="22"/>
          <w:lang w:val="en-US"/>
        </w:rPr>
        <w:t xml:space="preserve"> </w:t>
      </w:r>
      <w:r w:rsidRPr="00A24468">
        <w:rPr>
          <w:rFonts w:ascii="Times New Roman" w:hAnsi="Times New Roman"/>
          <w:sz w:val="22"/>
        </w:rPr>
        <w:t>kerangka permasalahan umum dalam teori sosial seperti pada ketiga konflik tersebut di atas. Sehingga dalam menyelesaikan konflik penegakan hukum sangat penting, (dengan sendirinya tidak mengabaikan betapa pentingnya juga penyelesaian melalui jalur non juridis). Namun, bagi suatu masyarakat yang sedang membangun, hukum tidak hanya diperlukan sebagai kontrol semata, tetapi diharapkan dapat menggerakan masyarakat agar bertingkah laku sesuai dengan aturan yang berlaku, oleh karena itu kesadaran hukum masyarakat menjadi hal yang urgen dalam menyesuaikan tingkah lakunya sebagai anggota masyarakat</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{"citationItems":[{"id":"ITEM-1","itemData":{"author":[{"dropping-particle":"","family":"Muhammad S. Hikam","given":"","non-dropping-particle":"","parse-names":false,"suffix":""}],"id":"ITEM-1","issued":{"date-parts":[["2000"]]},"title":"Peran Pendidikan Nasional","type":"article-journal"},"uris":["http://www.mendeley.com/documents/?uuid=12cac4cd-7082-4c19-8f9a-55893f352363","http://www.mendeley.com/documents/?uuid=f86ddff5-0dc3-4d60-bb52-0d1fbead1410"]}],"mendeley":{"formattedCitation":"(Muhammad S. Hikam, 2000)","plainTextFormattedCitation":"(Muhammad S. Hikam, 2000)","previouslyFormattedCitation":"(Muhammad S. Hikam, 2000)"},"properties":{"noteIndex":0},"schema":"https://github.com/citation-style-language/schema/raw/master/csl-citation.json"}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(Muhammad S. Hikam, 2000)</w:t>
      </w:r>
      <w:r w:rsidRPr="00A24468">
        <w:rPr>
          <w:rFonts w:ascii="Times New Roman" w:hAnsi="Times New Roman"/>
          <w:sz w:val="22"/>
        </w:rPr>
        <w:fldChar w:fldCharType="end"/>
      </w:r>
      <w:r w:rsidRPr="00A24468">
        <w:rPr>
          <w:rFonts w:ascii="Times New Roman" w:hAnsi="Times New Roman"/>
          <w:sz w:val="22"/>
        </w:rPr>
        <w:t>.</w:t>
      </w:r>
    </w:p>
    <w:p w14:paraId="7C03A521" w14:textId="6D8BD6AD" w:rsidR="00A24468" w:rsidRPr="00A24468" w:rsidRDefault="00A24468" w:rsidP="00A24468">
      <w:pPr>
        <w:spacing w:after="0" w:line="276" w:lineRule="auto"/>
        <w:ind w:firstLine="720"/>
        <w:jc w:val="both"/>
        <w:rPr>
          <w:rFonts w:ascii="Times New Roman" w:hAnsi="Times New Roman"/>
          <w:sz w:val="22"/>
          <w:lang w:val="sv-SE"/>
        </w:rPr>
      </w:pPr>
      <w:r w:rsidRPr="00A24468">
        <w:rPr>
          <w:rFonts w:ascii="Times New Roman" w:hAnsi="Times New Roman"/>
          <w:sz w:val="22"/>
          <w:lang w:val="en-US"/>
        </w:rPr>
        <w:t>Upaya m</w:t>
      </w:r>
      <w:r w:rsidRPr="00A24468">
        <w:rPr>
          <w:rFonts w:ascii="Times New Roman" w:hAnsi="Times New Roman"/>
          <w:sz w:val="22"/>
        </w:rPr>
        <w:t>embangun kesadaran hukum pada titik tertentu diharapkan mampu untuk mendorong seseorang mematuhi dan melaksanakan atau tidak melaksanakan apa yang dilarang dan atau apa yang diperintahkan oleh hukum. Oleh karena itu, peningkatan kesadaran hukum merupakan salah satu bagian penting dalam upaya untuk mewujudkan penegakan hukum. Akibat dari rendahnya kesadaran hukum masyarakat adalah masyarakat yang tidak patuh terhadap peraturan hukum yang berlaku</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{"citationItems":[{"id":"ITEM-1","itemData":{"DOI":"10.51825/nhk.v1i1.4812","ISSN":"2655-7169","abstract":"The negative impact of the development of large cities adds to the burden on the environment because the carrying capacity of natural resources is increasingly out of balance with the pace of demands for fulfilling life needs. Technology development and sustainable urban planning concepts, one of which is with the efforts of the local government to protect the environment by applying the green city concept, through engineering empowerment by building legal awareness of the community it is hoped that it can stimulate the public to accept and use introduced concepts and technologies. Efforts to achieve goals are constrained because they are not accompanied by awareness and compliance with the law of the community to receive and apply the elements of Green City in life on an ongoing basis. Cultural, moral, educative approaches, by carrying out deconstruction and reconstruction. Keywords: Green City Concept, Engineering Empowerment, Legal Awareness. ABSTRAK","author":[{"dropping-particle":"","family":"Utomo","given":"Pudjo","non-dropping-particle":"","parse-names":false,"suffix":""}],"container-title":"Nurani Hukum","id":"ITEM-1","issue":"1","issued":{"date-parts":[["2018"]]},"title":"MEMBANGUN KESADARAN HUKUM MASYARAKAT MENUJU GREEN CITY","type":"article-journal","volume":"1"},"uris":["http://www.mendeley.com/documents/?uuid=37f2fe4c-6dc7-4606-b86c-b69af6565e3d"]}],"mendeley":{"formattedCitation":"(Utomo, 2018)","plainTextFormattedCitation":"(Utomo, 2018)","previouslyFormattedCitation":"(Utomo, 2018)"},"properties":{"noteIndex":0},"schema":"https://github.com/citation-style-language/schema/raw/master/csl-citation.json"}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(Utomo, 2018)</w:t>
      </w:r>
      <w:r w:rsidRPr="00A24468">
        <w:rPr>
          <w:rFonts w:ascii="Times New Roman" w:hAnsi="Times New Roman"/>
          <w:sz w:val="22"/>
        </w:rPr>
        <w:fldChar w:fldCharType="end"/>
      </w:r>
      <w:r w:rsidRPr="00A24468">
        <w:rPr>
          <w:rFonts w:ascii="Times New Roman" w:hAnsi="Times New Roman"/>
          <w:sz w:val="22"/>
          <w:lang w:val="sv-SE"/>
        </w:rPr>
        <w:t>.</w:t>
      </w:r>
    </w:p>
    <w:p w14:paraId="32E2D6E7" w14:textId="48011B94"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Kesadaran hukum menjadi satu hal yang penting dalam penerapan dan pelaksanaan hukum. Semakin tinggi kesadaran hukum penduduk suatu negara, akan semakin tertib kehidupan bermasyarakat dan bernegara. Faktor kesadaran hukum ini mempunyai peran penting dalam perkembangan hukum, di mana semakin kuat kesadaran hukumnya semakin kuat pula faktor kepatuhan hukum. Kesadaran hukum masyarakat yang pada gilirannya akan menciptakan suasana penegakan hukum yang baik memberikan rasa keadilan dan dapat menciptakan kepastian hukum dalam masyarakat dan memberikan kemanfaatan bagi anggota masyarakat. Pada dasarnya masyarakat Indonesia mengetahui dan memahami hukum, tetapi secara sadar pula mereka masih melakukan perbuatan-perbuatan melanggar hukum.</w:t>
      </w:r>
    </w:p>
    <w:p w14:paraId="435B35C2" w14:textId="0CA59992" w:rsidR="00A24468" w:rsidRPr="00A24468" w:rsidRDefault="00A24468" w:rsidP="00A24468">
      <w:pPr>
        <w:spacing w:after="0" w:line="276" w:lineRule="auto"/>
        <w:ind w:firstLine="720"/>
        <w:jc w:val="both"/>
        <w:rPr>
          <w:rFonts w:ascii="Times New Roman" w:hAnsi="Times New Roman"/>
          <w:b/>
          <w:bCs/>
          <w:sz w:val="22"/>
          <w:lang w:val="sv-SE"/>
        </w:rPr>
      </w:pPr>
      <w:r w:rsidRPr="00A24468">
        <w:rPr>
          <w:rFonts w:ascii="Times New Roman" w:hAnsi="Times New Roman"/>
          <w:sz w:val="22"/>
        </w:rPr>
        <w:t>Kesadaran hukum masyarakat Indonesia masih lemah yang identik dengan ketidaktaatan hukum. Kondisi seperti ini harus terus diupayakan agar masyarakat Indonesia dapat mentaati hukum dan aturan-aturan lainnya. Upaya sosialisasi hukum kepada masyarakat terus dilakukan untuk meningkatkan kesadaran hukum masyarakat. Sosialisasi hukum sangat berperan dalam upaya meningkatkan kesadaran hukum yang positif, baik dari warga masyarakat secara keseluruhan, maupun dari kalangan penegak hukum. Sosialisasi merupakan salah satu aspek penting dalam proses kontrol sosial, sebab hal tersebut dilakukan untuk mempengaruhi orang-orang agar bertingkah laku sesuai dengan kaidahkaidah hukum yang berlaku</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{"citationItems":[{"id":"ITEM-1","itemData":{"ISSN":"2223-8429","abstract":"Resumen La investigación se desarrolló en la Universidad Nacional Agraria de la Selva-Tingo María, a una altitud de 660 msnm, precipitación promedio anual de 3300 mm y temperatura media 25 ºC. Se evaluó los efectos del herbicida paraquat y glifosato (HP y HG), en bacterias, fungi, y propiedades del suelo que condicionan su desarrollo, evaluándose el número de bacterias y fungi por gramo de suelo y propiedades físicos químicos (temperatura, pH y materia orgánica). El estudio consistió en la aplicación de diferentes concentraciones del HP y HG (0mL/L, 1mL/L, 2mL/L, 3mL/L y 4mL/L) y tres repeticiones por tratamiento. Se utilizó el diseño bloque completamente al azar (DBCA), evaluando las variables con análisis de varianza, separación de medias según Duncan y análisis de regresión. Los resultados de 4 evaluaciones a intervalos de 3 meses mostraron efectos negativos del HP en el número de bacterias por gramo de suelos, pasando de 1298.4-1801.2x10 3 a 91.5-520.1x10 3 y efectos negativos en el número de fungi 108.28-221.90x10 3 a 115.88-182.14x10 3. El HP incremento la temperatura del suelo de 24.72 a 25.27ºC, el pH de 5.81 a 5.97 y materia orgánica de 2.85 a 2.42%. Así mismo, el HG afecto negativamente el número de bacterias pasando de 276.0-1330.9 a 34.2-681.0x10 3 y efectos positivos en el número de fungi 67.08-165.61 a 114.22 a 182.14x10 3. El HG incremento la temperatura de 24.49 a 25.48ºC, el pH de 5.38 a 5.69 y materia orgánica de 2.75 a 2.92%. Demostrando así que el HP y HG afecta el número de bacterias, fungi y propiedades del suelo que condicionan el desarrollo de estos microorganismos. Palabras clave: Paraquat, glifosato, bacterias, fungi, propiedades del suelo. Abstract This research was conducted at the Agraria de la Selva National University of Tingo Maria, Peru, at an altitude of 660 meters, average annual rainfall of 3300 mm and average temperature of 25 ºC. Evaluated the effects of the herbicide Paraquat and Gliphosate (HP and HG) on the bacterial, fungal, and soil properties that influence the development of these microorganisms, evaluating the bacterial and fungal number per gram of soil and physical and chemical properties (temperature, pH, organic matter). The study consisted of applying different concentrations of HP and HG (0mL/L, 1mL/L, 2mL/L, 3mL/L y 4mL/L) and three replicates per treatment. Random completel, block (RCBD) design was used for evaluate the variables with analysis of variance (ANVA), mean separation by Duncan and simple …","author":[{"dropping-particle":"","family":"Florida","given":"Nelino","non-dropping-particle":"","parse-names":false,"suffix":""},{"dropping-particle":"","family":"López","given":"César","non-dropping-particle":"","parse-names":false,"suffix":""},{"dropping-particle":"","family":"Pocomucha","given":"Vicente","non-dropping-particle":"","parse-names":false,"suffix":""}],"id":"ITEM-1","issue":"2","issued":{"date-parts":[["2012"]]},"page":"35-43","title":"CORE View metadata, citation and similar papers at core.ac.uk","type":"article-journal","volume":"2"},"uris":["http://www.mendeley.com/documents/?uuid=127a5b43-97d8-40ad-a919-66bf65dde155","http://www.mendeley.com/documents/?uuid=8b9705e1-718c-4b05-8962-43f13cd5ed78"]}],"mendeley":{"formattedCitation":"(Florida et al., 2012)","plainTextFormattedCitation":"(Florida et al., 2012)","previouslyFormattedCitation":"(Florida et al., 2012)"},"properties":{"noteIndex":0},"schema":"https://github.com/citation-style-language/schema/raw/master/csl-citation.json"}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(Florida et al., 2012)</w:t>
      </w:r>
      <w:r w:rsidRPr="00A24468">
        <w:rPr>
          <w:rFonts w:ascii="Times New Roman" w:hAnsi="Times New Roman"/>
          <w:sz w:val="22"/>
        </w:rPr>
        <w:fldChar w:fldCharType="end"/>
      </w:r>
      <w:r w:rsidRPr="00A24468">
        <w:rPr>
          <w:rFonts w:ascii="Times New Roman" w:hAnsi="Times New Roman"/>
          <w:sz w:val="22"/>
          <w:lang w:val="sv-SE"/>
        </w:rPr>
        <w:t>.</w:t>
      </w:r>
    </w:p>
    <w:p w14:paraId="1D2A2527" w14:textId="518F9720"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Dengan demikian konsep keadilan telah diposisikan secara salah oleh karena, soal keadilan tidak bisa ditempatkan secara beriringan dengan pemahaman hukum dan ketaatan hukum. Untuk itu H.C. Kelman, dalam H. Proshanky and B. Seideberg , telah membagi tingkat ketaatan hukum ke dalam tiga pengelompokan yaitu: a. Ketaatan yang bersifat compliance, yaitu jika seseorang taat terhadap suatu aturan hanya karena ia takut terkena sanksi; b. Ketaatan yang bersifat identification, yaitu jika seseorang taat terhadap suatu aturan hanya karena takut hubungan baiknya dengan seseorang menjadi rusak; c. Ketaatan yang bersifat internalization, yaitu jika seseorang taat terhadap suatu aturan benar-benar karena ia merasa aturan itu sesuai dengan nilai-nilai intrinsik yang dianutnya. Tentu saja keadilan tidak lah sama dengan kepuasaan meskipun perbedaaannya terkadang sangat tipis. Keadilan tidaklah selalu bermakna kepuasan, akan tetapi keadilan terkadang bermakna kepedihan atau ketidak-puasan. Sebagaimana makna teori keadilan yang tidak selalu bermakna kesamaan akan tetapi juga bermakna ketidaksamaan (keadilan commutative dan keadilan distributive) . Orang tidak mau mengakui kesalahan bila belum ada putusan hakim yang mempunyai kekuatan mengikat, padahal dari sisi moral dan budaya orang ketimuran mereka sudah melanggar dan seharusnya menegakkan budaya malu</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{"citationItems":[{"id":"ITEM-1","itemData":{"abstract":"… Oleh karena hukum menurut pemilik teori ini tiada lain adalah, pelembagaan kembali kaidah-kaidah atau norma-norma yang … Hukum bukan lagi sekedar konsep dan kaidah di atas kertas (law in the book) akan tetapi benar-benar menjelma sebagai dewi keadilan di dalam …","author":[{"dropping-particle":"","family":"Jayadi","given":"A","non-dropping-particle":"","parse-names":false,"suffix":""}],"container-title":"Jurnal Jurisprudentie","id":"ITEM-1","issued":{"date-parts":[["2019"]]},"page":"1-25","title":"Peran Nilai-Nilai Religiositas dalam Pembangunan dan Penegekan Hukum Negara","type":"article-journal","volume":"6"},"uris":["http://www.mendeley.com/documents/?uuid=4363b17f-a601-4a36-916d-d1b5582e9807","http://www.mendeley.com/documents/?uuid=1c6571f8-8d58-4763-8f4a-bb22d3c909e1"]}],"mendeley":{"formattedCitation":"(Jayadi, 2019)","plainTextFormattedCitation":"(Jayadi, 2019)","previouslyFormattedCitation":"(Jayadi, 2019)"},"properties":{"noteIndex":0},"schema":"https://github.com/citation-style-language/schema/raw/master/csl-citation.json"}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(Jayadi, 2019)</w:t>
      </w:r>
      <w:r w:rsidRPr="00A24468">
        <w:rPr>
          <w:rFonts w:ascii="Times New Roman" w:hAnsi="Times New Roman"/>
          <w:sz w:val="22"/>
        </w:rPr>
        <w:fldChar w:fldCharType="end"/>
      </w:r>
      <w:r w:rsidRPr="00A24468">
        <w:rPr>
          <w:rFonts w:ascii="Times New Roman" w:hAnsi="Times New Roman"/>
          <w:sz w:val="22"/>
        </w:rPr>
        <w:t>.</w:t>
      </w:r>
    </w:p>
    <w:p w14:paraId="74DFFC31" w14:textId="0D6E0A58" w:rsidR="00A24468" w:rsidRPr="00A24468" w:rsidRDefault="00A24468" w:rsidP="00A24468">
      <w:pPr>
        <w:spacing w:after="0" w:line="276" w:lineRule="auto"/>
        <w:ind w:firstLine="720"/>
        <w:jc w:val="both"/>
        <w:rPr>
          <w:rFonts w:ascii="Times New Roman" w:hAnsi="Times New Roman"/>
          <w:sz w:val="22"/>
          <w:lang w:val="sv-SE"/>
        </w:rPr>
      </w:pPr>
      <w:r w:rsidRPr="00A24468">
        <w:rPr>
          <w:rFonts w:ascii="Times New Roman" w:hAnsi="Times New Roman"/>
          <w:sz w:val="22"/>
        </w:rPr>
        <w:lastRenderedPageBreak/>
        <w:t>Ditinjau dari sudut subjeknya, penegakan hukum itu dapat dilakukan oleh subjek yang luas dan dapat pula diartikan sebagai upaya penegakan hukum oleh subjek dalam arti yang terbatas atau sempit. Dalam arti luas, proses penegakan hukum itu melibatkan semua subjek hukum dalam setiap hubungan hukum. Siapa saja yang menjalankan aturan normatif atau melakukan sesuatu atau tidak melakukan sesuatu dengan mendasarkan diri pada norma aturan hukum yang berlaku, berarti dia menjalankan atau menegakkan aturan hukum. Dalam arti sempit, dari segi subjeknya itu, penegakan hukum itu hanya diartikan sebagai upaya aparatur penegakan hukum tertentu untuk menjamin dan memastikan bahwa suatu aturan hukum berjalan sebagaimana seharusnya. Dalam memastikan tegaknya hukum itu, apabila diperlukan, aparatur penegak hukum itu diperkenankan untuk menggunakan daya paksa. Pengertian penegakan hukum itu dapat pula ditinjau dari sudut objeknya, yaitu dari segi hukumnya. Dalam hal ini, pengertiannya juga mencakup makna yang luas dan sempit. Dalam arti luas, penegakan hukum itu mencakup pula nilai-nilai keadilan yangterkandung di dalamnya bunyi aturan formal maupun nilai-nilai keadilan yang hidupdalam masyarakat. Tetapi, dalam arti sempit, penegakan hukum itu hanya menyangkutpenegakan peraturan yang formal dan tertulis saja</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{"citationItems":[{"id":"ITEM-1","itemData":{"abstract":"Penelitian ini bertujuan untuk mengetahui penegakan hukum di Indonesia menurut aspek kepastian hukum, keadilan dan kemanfaatan. Penelitian ini menggunakan metode tinjauan literatur (library research) yaitu penelitian yang didasarkan pada pendapatan-pendapat ahli. Dapat disimpulkan bahwa dari pembahasan di atas, dapat disimpulkan bahwa terdapat kelemahan-kelemahan yang terjadi dalam penegakan hukum di Indonesia. Sejak lama para pencari keadilan/masyarakat mendambakan penegakan hukum yang adil. Namun, dalam praktik penegakan hukum yang sedang berlangsung saat ini, pengutamaan nilai kepastian hukum lebih menonjol dibandingkan dengan rasa keadilan masyarakat. Berbagai putusan pengadilan, misalnya dalam kasus nenek Minah dan Aal pencuri sandal, sepertinya menggambarkan penegakan hukum cenderung perpandangan bahwa hukum adalah undang-undang, dan menimbulkan kekecewaan masyarakat terhadap penegakan hukum di Indonesia. Kata","author":[{"dropping-particle":"","family":"Hasaziduhu Moho","given":"","non-dropping-particle":"","parse-names":false,"suffix":""}],"container-title":"Universitas Dharmawangsa","id":"ITEM-1","issue":"1","issued":{"date-parts":[["2019"]]},"title":"Penegakan Hukum Di Indonesia Menurut Aspek Kepastian Hukum, Keadilan, dan Kemanfaatan","type":"article-journal","volume":"13"},"uris":["http://www.mendeley.com/documents/?uuid=f53c7480-1240-46ab-9f33-743a92534539"]}],"mendeley":{"formattedCitation":"(Hasaziduhu Moho, 2019)","plainTextFormattedCitation":"(Hasaziduhu Moho, 2019)","previouslyFormattedCitation":"(Hasaziduhu Moho, 2019)"},"properties":{"noteIndex":0},"schema":"https://github.com/citation-style-language/schema/raw/master/csl-citation.json"}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(Hasaziduhu Moho, 2019)</w:t>
      </w:r>
      <w:r w:rsidRPr="00A24468">
        <w:rPr>
          <w:rFonts w:ascii="Times New Roman" w:hAnsi="Times New Roman"/>
          <w:sz w:val="22"/>
        </w:rPr>
        <w:fldChar w:fldCharType="end"/>
      </w:r>
      <w:r w:rsidRPr="00A24468">
        <w:rPr>
          <w:rFonts w:ascii="Times New Roman" w:hAnsi="Times New Roman"/>
          <w:sz w:val="22"/>
          <w:lang w:val="sv-SE"/>
        </w:rPr>
        <w:t>.</w:t>
      </w:r>
    </w:p>
    <w:p w14:paraId="4FDAD863" w14:textId="4C8D08A6" w:rsidR="00A24468" w:rsidRPr="00A24468" w:rsidRDefault="00A24468" w:rsidP="00A24468">
      <w:pPr>
        <w:spacing w:after="0" w:line="276" w:lineRule="auto"/>
        <w:ind w:firstLine="720"/>
        <w:jc w:val="both"/>
        <w:rPr>
          <w:rFonts w:ascii="Times New Roman" w:hAnsi="Times New Roman"/>
          <w:sz w:val="22"/>
        </w:rPr>
      </w:pPr>
      <w:r w:rsidRPr="00A24468">
        <w:rPr>
          <w:rFonts w:ascii="Times New Roman" w:hAnsi="Times New Roman"/>
          <w:sz w:val="22"/>
        </w:rPr>
        <w:t xml:space="preserve">Pendapat Paul Scholten ini dipertegas oleh pendapat Soerjono Soekanto yang mengemukakn bahwa “kesadaran hukum sebenarnya merupakan kesadaran atau nilai-nilai yang terdapat di dalam diri manusia tentang hukum yang ada atau tentang hukum yang diharapkan ada”. Apabila masyarakat tidak sadar hukum, maka hal ini harus menjadi bahan kajian bagi pembentuk dan penegak hukum. Ketidak patuhan terhadap hukum dapat disebabkan oleh dua hal, yaitu (Soekanto, 1985:152): </w:t>
      </w:r>
      <w:r w:rsidRPr="00A24468">
        <w:rPr>
          <w:rFonts w:ascii="Times New Roman" w:hAnsi="Times New Roman"/>
          <w:sz w:val="22"/>
          <w:lang w:val="en-US"/>
        </w:rPr>
        <w:t xml:space="preserve">(1) </w:t>
      </w:r>
      <w:r w:rsidRPr="00A24468">
        <w:rPr>
          <w:rFonts w:ascii="Times New Roman" w:hAnsi="Times New Roman"/>
          <w:sz w:val="22"/>
        </w:rPr>
        <w:t xml:space="preserve">Pelanggaran hukum oleh si pelanggar sudah dianggap sebagai kebiasaan bahkan kebutuhan; </w:t>
      </w:r>
      <w:r w:rsidRPr="00A24468">
        <w:rPr>
          <w:rFonts w:ascii="Times New Roman" w:hAnsi="Times New Roman"/>
          <w:sz w:val="22"/>
          <w:lang w:val="en-US"/>
        </w:rPr>
        <w:t>(</w:t>
      </w:r>
      <w:r w:rsidRPr="00A24468">
        <w:rPr>
          <w:rFonts w:ascii="Times New Roman" w:hAnsi="Times New Roman"/>
          <w:sz w:val="22"/>
        </w:rPr>
        <w:t>2) Hukum yang berlaku sudah tidak sesuai lagi dengan tuntutan kehidupan</w:t>
      </w:r>
      <w:r w:rsidRPr="00A24468">
        <w:rPr>
          <w:rFonts w:ascii="Times New Roman" w:hAnsi="Times New Roman"/>
          <w:sz w:val="22"/>
          <w:lang w:val="en-US"/>
        </w:rPr>
        <w:t>; (3)</w:t>
      </w:r>
      <w:r w:rsidRPr="00A24468">
        <w:rPr>
          <w:rFonts w:ascii="Times New Roman" w:hAnsi="Times New Roman"/>
          <w:sz w:val="22"/>
        </w:rPr>
        <w:t xml:space="preserve"> Kesadaran hukum dapat diartikan sebagai persepsi individu atau masyarakat terhadap hukum. Persepsi tersebut mungkin sama ataupun tidak sama dengan hukum yang berlaku. Hukum di sini merujuk pada hukum yang berlaku dan hukum yang dicita-citakan. </w:t>
      </w:r>
    </w:p>
    <w:p w14:paraId="19AC4015" w14:textId="77777777" w:rsidR="00A24468" w:rsidRPr="00A24468" w:rsidRDefault="00A24468" w:rsidP="00A24468">
      <w:pPr>
        <w:spacing w:after="0" w:line="276" w:lineRule="auto"/>
        <w:ind w:firstLine="720"/>
        <w:jc w:val="both"/>
        <w:rPr>
          <w:rFonts w:ascii="Times New Roman" w:hAnsi="Times New Roman"/>
          <w:b/>
          <w:bCs/>
          <w:sz w:val="22"/>
          <w:lang w:val="sv-SE"/>
        </w:rPr>
      </w:pPr>
      <w:r w:rsidRPr="00A24468">
        <w:rPr>
          <w:rFonts w:ascii="Times New Roman" w:hAnsi="Times New Roman"/>
          <w:sz w:val="22"/>
        </w:rPr>
        <w:t>Dengan demikian hukum di sini meliputi hukum tertulis dan hukum tidak tertulis. Misalnya hukum Islam dan hukum adat, walaupun kedua hukum tersebut tidak memiliki bentuk formal (tertulis) dalam lingkup hukum nasional, akan tetapi hukum tersebut seringkali dijadikan dasar dalam menentukan suatu tindakan. Kesadaran hukum berkaitan dengan nilai-nilai yang tumbuh dan berkembang dalam suatu masyarakat. Dengan demikian masyarakat mentaati hukum bukan karena paksaan, melainkan karena hukum tersebut sesuai dengan nilai-nilai yang ada dalam keadaan masyarakat sendiri. Dalam hal ini telah terjadi internalisasi hukum dalam masyarakat</w:t>
      </w:r>
      <w:r w:rsidRPr="00A24468">
        <w:rPr>
          <w:rFonts w:ascii="Times New Roman" w:hAnsi="Times New Roman"/>
          <w:sz w:val="22"/>
        </w:rPr>
        <w:fldChar w:fldCharType="begin" w:fldLock="1"/>
      </w:r>
      <w:r w:rsidRPr="00A24468">
        <w:rPr>
          <w:rFonts w:ascii="Times New Roman" w:hAnsi="Times New Roman"/>
          <w:sz w:val="22"/>
        </w:rPr>
        <w:instrText>ADDIN CSL_CITATION {"citationItems":[{"id":"ITEM-1","itemData":{"abstract":"Tujuan utama kegiatan pengabdian masyarakat ini adalah untuk meningkatkan wawasan dan pengetahuan serta kesadaran hukum para pelajar terhadap regulasi yang mengatur tentang penggunaan lalu lintas dan angkutan jalan (UU No.22 Tahun 2009) secara aman, guna meningkatkan keselamatan diri dan meminimalisir terjadinya kecelakaan ataupun pelanggaran lalu lintas di Kota Singaraja, serta akibat hukum yang ditimbulkan apabila terjadi pelanggaran terhadap lalu lintas. Metode yang dipergunakan dalam kegiatan ini adalah dengan sistem jemput bola (peserta dikumpulkan dalam satu lokasi yang kemudian diberikan diseminasi), dan setelah itu dilanjutkan dengan adanya focus group discussion (FGD). Lama pelaksanaan kegiatan adalah 6 (enam) bulan yang dimulai dari tahap persiapan, pelaksanaan sampai pada proses evaluasi dengan melibatkan peserta sebanyak 60 orang. Hasil kegiatan menunjukkan bahwa setelah diberikan diseminasi oleh tim pengabdian, para peserta menjadi memiliki pengetahuan yang jelas dan utuh mengenai: (1) larangan dan sanksi terhadap pelanggar lalu lintas berdasarkan UU No. 22 Tahun 2009, (2) efektivitas dan keselamatan diri dalam menggunakan sarana prasarana di jalan raya.","author":[{"dropping-particle":"","family":"Putu","given":"Ni","non-dropping-particle":"","parse-names":false,"suffix":""},{"dropping-particle":"","family":"Yuliartini","given":"Rai","non-dropping-particle":"","parse-names":false,"suffix":""},{"dropping-particle":"","family":"Artha Windari","given":"Ratna","non-dropping-particle":"","parse-names":false,"suffix":""},{"dropping-particle":"","family":"Sudiatmaka","given":"Ketut","non-dropping-particle":"","parse-names":false,"suffix":""},{"dropping-particle":"","family":"Gede","given":"Dewa","non-dropping-particle":"","parse-names":false,"suffix":""},{"dropping-particle":"","family":"Mangku","given":"Sudika","non-dropping-particle":"","parse-names":false,"suffix":""},{"dropping-particle":"","family":"Hukum","given":"Jurusan Ilmu","non-dropping-particle":"","parse-names":false,"suffix":""}],"container-title":"Seminar Nasional Hukum dan Ilmu Sosial","id":"ITEM-1","issue":"22","issued":{"date-parts":[["2019"]]},"page":"231-241","title":"Peningkatan Kesadaran Hukum Terkait Keselamatan Diri dalam Berlalu Lintas Melalui Diseminasi Undang-Undang RI Nomor 22 Tahun 2009 tentang Lalu Lintas dan Angkutan Jalan di Kalangan","type":"article-journal","volume":"2"},"uris":["http://www.mendeley.com/documents/?uuid=564775ce-2f21-4b52-95e1-2ca1919c96f9"]}],"mendeley":{"formattedCitation":"(Putu et al., 2019)","plainTextFormattedCitation":"(Putu et al., 2019)","previouslyFormattedCitation":"(Putu et al., 2019)"},"properties":{"noteIndex":0},"schema":"https://github.com/citation-style-language/schema/raw/master/csl-citation.json"}</w:instrText>
      </w:r>
      <w:r w:rsidRPr="00A24468">
        <w:rPr>
          <w:rFonts w:ascii="Times New Roman" w:hAnsi="Times New Roman"/>
          <w:sz w:val="22"/>
        </w:rPr>
        <w:fldChar w:fldCharType="separate"/>
      </w:r>
      <w:r w:rsidRPr="00A24468">
        <w:rPr>
          <w:rFonts w:ascii="Times New Roman" w:hAnsi="Times New Roman"/>
          <w:noProof/>
          <w:sz w:val="22"/>
        </w:rPr>
        <w:t>(Putu et al., 2019)</w:t>
      </w:r>
      <w:r w:rsidRPr="00A24468">
        <w:rPr>
          <w:rFonts w:ascii="Times New Roman" w:hAnsi="Times New Roman"/>
          <w:sz w:val="22"/>
        </w:rPr>
        <w:fldChar w:fldCharType="end"/>
      </w:r>
      <w:r w:rsidRPr="00A24468">
        <w:rPr>
          <w:rFonts w:ascii="Times New Roman" w:hAnsi="Times New Roman"/>
          <w:sz w:val="22"/>
          <w:lang w:val="sv-SE"/>
        </w:rPr>
        <w:t>.</w:t>
      </w:r>
    </w:p>
    <w:p w14:paraId="3FF3C6CA" w14:textId="77777777" w:rsidR="00010E8B" w:rsidRPr="00010E8B" w:rsidRDefault="00010E8B" w:rsidP="00010E8B">
      <w:pPr>
        <w:pStyle w:val="Sistematika"/>
        <w:spacing w:after="0" w:line="276" w:lineRule="auto"/>
        <w:rPr>
          <w:color w:val="000000" w:themeColor="text1"/>
          <w:szCs w:val="22"/>
          <w:lang w:val="en-US"/>
        </w:rPr>
      </w:pPr>
      <w:r w:rsidRPr="00010E8B">
        <w:rPr>
          <w:color w:val="000000" w:themeColor="text1"/>
          <w:szCs w:val="22"/>
          <w:lang w:val="en-US"/>
        </w:rPr>
        <w:t>Simpulan</w:t>
      </w:r>
    </w:p>
    <w:p w14:paraId="7B25B463" w14:textId="75AB6E5D" w:rsidR="0032009E" w:rsidRPr="00A24468" w:rsidRDefault="00A24468" w:rsidP="0032009E">
      <w:pPr>
        <w:pStyle w:val="Sistematika"/>
        <w:spacing w:before="0" w:beforeAutospacing="0" w:after="0" w:line="276" w:lineRule="auto"/>
        <w:ind w:firstLine="720"/>
        <w:jc w:val="both"/>
        <w:rPr>
          <w:b w:val="0"/>
          <w:bCs w:val="0"/>
          <w:color w:val="000000" w:themeColor="text1"/>
          <w:szCs w:val="22"/>
          <w:lang w:val="en-US"/>
        </w:rPr>
      </w:pPr>
      <w:r w:rsidRPr="00A24468">
        <w:rPr>
          <w:b w:val="0"/>
          <w:bCs w:val="0"/>
        </w:rPr>
        <w:t>Di Indonesia banyak sekali hal-hal yang terjadi, mulai dari manusia yang tertib hukum sampai pada manusia yang gagal mentaati hukum. Hal itu tentu sangat berpengaruh terhadap keamanan dan kebersamaan hidup bermasyarakat. Jika kita sudah konsisten membangun negara ini menjadi negara hukum, siapapun harus tunduk kepada hukum. Hukum tidak dapat diberlakukan secara diskriminatif, tidak memihak kepada siapapun, dan apapun, kecuali kepada kebenaran dan keadilan itu sendiri. Di</w:t>
      </w:r>
      <w:r w:rsidRPr="00A24468">
        <w:rPr>
          <w:b w:val="0"/>
          <w:bCs w:val="0"/>
          <w:lang w:val="en-US"/>
        </w:rPr>
        <w:t xml:space="preserve"> </w:t>
      </w:r>
      <w:r w:rsidRPr="00A24468">
        <w:rPr>
          <w:b w:val="0"/>
          <w:bCs w:val="0"/>
        </w:rPr>
        <w:t xml:space="preserve">situlah letak keadilan hukum. Namun jika hukum diberlakukan diskriminatif, tidak dapat dipercaya lagi sebagai sarana memperjuangkan hak dan keadilan, maka jangan disalahkan jika masyarakat akan memperjuangkan haknya melalui hukum rimba atau kekerasan fisik. Negara hanya menyediakan fasilitas bagi terjadinya penegakan hukum, sedangkan selebihnya diserahkan kepada rakyat untuk bertindak (atau tidak bertindak) dengan menggunakan fasilitas yang disediakan tersebut. Kendatipun tidak ada diskriminasi dalam penggunaan fasilitas atau hukum tersebut, tetapi dalam kenyataan di lapangan, tidak semua orang berada pada posisi yang sama untuk menikmati fasilitas yang disediakan oleh hukum. Kekuasaan tersebut berupa pengetahuan, status, hubungan-hubungan sosial, dan </w:t>
      </w:r>
      <w:r w:rsidRPr="00A24468">
        <w:rPr>
          <w:b w:val="0"/>
          <w:bCs w:val="0"/>
        </w:rPr>
        <w:lastRenderedPageBreak/>
        <w:t>kemampuan ekonominya. Dengan kekuasaannya itu, mereka lebih mampu mengendalikan dan memanfaatkan penegakan hukum.</w:t>
      </w:r>
      <w:r w:rsidRPr="00A24468">
        <w:rPr>
          <w:b w:val="0"/>
          <w:bCs w:val="0"/>
          <w:lang w:val="en-US"/>
        </w:rPr>
        <w:t xml:space="preserve"> </w:t>
      </w:r>
      <w:r w:rsidRPr="00A24468">
        <w:rPr>
          <w:b w:val="0"/>
          <w:bCs w:val="0"/>
        </w:rPr>
        <w:t>Oleh karenanya, hukum harus memiliki kewibawaan dalam menegakkan supremasi hukum agar masyarakat dapat menghormatinya dalam wujud kepatuhannya terhadap hukum itu sendiri. Dengan demikian perlunya membangun budaya hukum merupakan suatu hal yang hakiki dalam Negara hukum, dimana hukum harus dapat merubah mayarakat untuk menjadi lebih baik, lebih teratur, lebih bisa dipercaya untuk memperjuangkan hak dan keadilan, lebih bisa menciptakan rasa aman. Dengan adanya kepedulian, kesadaran, dan kerjasama yang baik antara pemerintah dan masyarakat, maka itu merupakan salah satu upaya agar hukum di Indonesia bisa berjalan dengan baik. Upaya lainnya bisa dengan meningkatkan sosialisasi terhadap peraturan atau undang-undang baru yang tentunya sangat bermanfaat bagi masyarakat dan peraturan tersebut sesuai dengan kebutuhan masyarakat dan bisa menjawab segala hal-hal yang masih dianggap tabu oleh masyarakat luas</w:t>
      </w:r>
      <w:r w:rsidRPr="00A24468">
        <w:rPr>
          <w:b w:val="0"/>
          <w:bCs w:val="0"/>
          <w:lang w:val="en-US"/>
        </w:rPr>
        <w:t>.</w:t>
      </w:r>
      <w:r w:rsidR="0032009E" w:rsidRPr="00A24468">
        <w:rPr>
          <w:b w:val="0"/>
          <w:bCs w:val="0"/>
          <w:color w:val="000000" w:themeColor="text1"/>
          <w:szCs w:val="22"/>
          <w:lang w:val="en-US"/>
        </w:rPr>
        <w:t xml:space="preserve"> </w:t>
      </w:r>
    </w:p>
    <w:p w14:paraId="4B106851" w14:textId="162095F6" w:rsidR="00010E8B" w:rsidRPr="00010E8B" w:rsidRDefault="00010E8B" w:rsidP="00010E8B">
      <w:pPr>
        <w:pStyle w:val="Sistematika"/>
        <w:spacing w:after="0" w:line="276" w:lineRule="auto"/>
        <w:rPr>
          <w:color w:val="000000" w:themeColor="text1"/>
          <w:szCs w:val="22"/>
          <w:lang w:val="en-US"/>
        </w:rPr>
      </w:pPr>
      <w:r w:rsidRPr="00010E8B">
        <w:rPr>
          <w:color w:val="000000" w:themeColor="text1"/>
          <w:szCs w:val="22"/>
          <w:lang w:val="en-US"/>
        </w:rPr>
        <w:t>Referensi</w:t>
      </w:r>
    </w:p>
    <w:p w14:paraId="3FCF8F14"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Ahmad, I. (2018). Rencana dan Strategi Peningkatan Kesadaran Hukum Masyarakat. Gorontalo Law Review, 1(1). https://doi.org/10.32662/golrev.v1i1.94</w:t>
      </w:r>
    </w:p>
    <w:p w14:paraId="18B0DA6B"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Eleanora, F. N. (2016). Kesadaran Hukum Sebagai Perwujudan Negara Demokrasi. Jurnal Ilmiah Hukum Dan Dinamika Masyarakat, 10(1), 11–19.</w:t>
      </w:r>
    </w:p>
    <w:p w14:paraId="53B800C7"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Florida, N., López, C., &amp; Pocomucha, V. (2012). CORE View metadata, citation and similar papers at core.ac.uk. 2(2), 35–43.</w:t>
      </w:r>
    </w:p>
    <w:p w14:paraId="5502BE30"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Gultom, A. F. (2011). Guru Bukan Buruh. Malang: Servaminora.</w:t>
      </w:r>
    </w:p>
    <w:p w14:paraId="654726DB"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Gultom, A. F. (2018). Kerapuhan Imajinasi Dalam Politik Kewargaan The Fragility of Imagination In The Politic of Citizenship. In dalam Seminar Nasional Kebudayaan (Vol. 2).</w:t>
      </w:r>
    </w:p>
    <w:p w14:paraId="75AA7D37"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Gultom, A. F. (2022). Bahasa Rasis Pemimpin Universitas dalam Paradigma Historis Eddie Cole. Metahumaniora, 12(2).</w:t>
      </w:r>
    </w:p>
    <w:p w14:paraId="2892A922"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Hakimi, M. Z. (n.d.). Makalah: Hukum &amp; Penyelesaian Sengketa.</w:t>
      </w:r>
    </w:p>
    <w:p w14:paraId="1D6F4476"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Hale, C. B., Wadu, L. B., &amp; Gultom, A. F. (2021). Keterlibatan Warga Negara Dalam Pembangunan Berkelanjutan Untuk Mewujudkan Lingkungan Yang Bersih. De Cive: Jurnal Penelitian Pendidikan Pancasila Dan Kewarganegaraan, 1(12).</w:t>
      </w:r>
    </w:p>
    <w:p w14:paraId="50A224CE"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Hasaziduhu Moho. (2019). Penegakan Hukum Di Indonesia Menurut Aspek Kepastian Hukum, Keadilan, dan Kemanfaatan. Universitas Dharmawangsa, 13(1).</w:t>
      </w:r>
    </w:p>
    <w:p w14:paraId="776AC6AD"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Hermawan Usman, A. (2014). Kesadaran Hukum Masyarakat Dan Pemerintah Sebagai Faktor Tegaknya Negara Hukum Di Indonesia. Jurnal Wawasan Hukum, 30(1), 26–53.</w:t>
      </w:r>
    </w:p>
    <w:p w14:paraId="5654E4DD"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Hukum, K., Kelurahan, M., Kecamatan, C., Terhadap, J., &amp; Perkawinan, P. (2011). Kesadaran hukum masyarakat kelurahan cipedak kecamatan jagakarsa terhadap pencatatan perkawinan.</w:t>
      </w:r>
    </w:p>
    <w:p w14:paraId="11DCE29B"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Hukum, K., Masyarakat, B., &amp; Desa, D. I. (2019). Kesadaran hukum dapat diartikan sebagai suatu kesadaran seseorang atau masyarakat terhadap aturan-aturan atau hukum yang berlaku . Dari hasil temuan dan analisa penulis di lapangan mendapati bahwa kesadaran hukum masryarakat di desa Cilengkrang masih terb. 1–16.</w:t>
      </w:r>
    </w:p>
    <w:p w14:paraId="61EE127F"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Ilyas, M. A., &amp; Abudzar, D. M. (2019). Pendampingan Kepatuhan Dan Kesadaran Hukum Bagi Masyarakat Desa Dusun Sawah. 4, 146–158.</w:t>
      </w:r>
    </w:p>
    <w:p w14:paraId="05488934"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Indonesia, M. D. I. (2009). Menurunnya Tingkat Kesadaran Hukum Masyarakat Di Indonesia. Menurunnya Tingkat Kesadaran Hukum Masyarakat Di Indonesia, 6(1). https://doi.org/10.21831/civics.v6i1.5678</w:t>
      </w:r>
    </w:p>
    <w:p w14:paraId="4AC4350E"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Jayadi, A. (2019). Peran Nilai-Nilai Religiositas dalam Pembangunan dan Penegekan Hukum Negara. Jurnal Jurisprudentie, 6, 1–25.</w:t>
      </w:r>
    </w:p>
    <w:p w14:paraId="64343785"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Juandi, A. (2016). the Study of Building Establishment in Border River in Raising Law of Awareness To Be Good Citizens Kajian Tentang Pendirian Bangunan Di Sempadan. 20(2), 57–68.</w:t>
      </w:r>
    </w:p>
    <w:p w14:paraId="4242D690"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Kamaruddin. (2016). Membangun Kesadaran Dan Ketaatan Hukum Masyarakat Perspektif Law Enforcement. Jurnal Al-‘Adl, 9(2).</w:t>
      </w:r>
    </w:p>
    <w:p w14:paraId="192E25B6"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Kutipan baru AFG</w:t>
      </w:r>
    </w:p>
    <w:p w14:paraId="1A6970F7"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Mariani, M. (2019). Kesadaran Hukum Peserta Didik Dalam Berlalu Lintas. Phinisi Integration Review, 2(2). https://doi.org/10.26858/pir.v2i2.10006</w:t>
      </w:r>
    </w:p>
    <w:p w14:paraId="5A1F6FE6"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lastRenderedPageBreak/>
        <w:t>Muhammad S. Hikam. (2000). Peran Pendidikan Nasional.</w:t>
      </w:r>
    </w:p>
    <w:p w14:paraId="03149EEE"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Mula, T. Q., &amp; Suryaningsi, S. (2020). The Review Of Corruption Eradication In Indonesia Based On The Aspect Of Juridical, Morality, And Ideology Of Pancasila. Awang Long Law Review, 2(2), 93–106.</w:t>
      </w:r>
    </w:p>
    <w:p w14:paraId="4921B1CE"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Pardamean, M. A. D. (2004). Peranan Kejaksaan Dalam Bidang Ketertiban Dan Ketentraman Umum Untuk Menyelenggarakan Kegiatan Peningkatan Kesadaran Hukum Masyarakat Berdasarkan Pasal 30 Ayat (3) Huruf A Undang-Undangnomor 16 Tahun 2004 Tentang Kejaksaan Republik Indonesia (Studi Pada K. 3, 1–32.</w:t>
      </w:r>
    </w:p>
    <w:p w14:paraId="2CAEFF29"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Putu, N., Yuliartini, R., Artha Windari, R., Sudiatmaka, K., Gede, D., Mangku, S., &amp; Hukum, J. I. (2019). Peningkatan Kesadaran Hukum Terkait Keselamatan Diri dalam Berlalu Lintas Melalui Diseminasi Undang-Undang RI Nomor 22 Tahun 2009 tentang Lalu Lintas dan Angkutan Jalan di Kalangan. Seminar Nasional Hukum Dan Ilmu Sosial, 2(22), 231–241.</w:t>
      </w:r>
    </w:p>
    <w:p w14:paraId="507F91C6"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Rosana, E. (2014). Kepatuhan Hukum Sebagai Wujud Kesadaran Hukum Masyarakat. Jurnal TAPIs, 10(1).</w:t>
      </w:r>
    </w:p>
    <w:p w14:paraId="49083684"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Rukka, S. (2016). Kearifan Lokal Dan Kesadaran Hukum. Jurnal Al-Risalah, 13.</w:t>
      </w:r>
    </w:p>
    <w:p w14:paraId="5B203AC5"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Setiyowati, S. W., Gultom, A. F., Asna, A., &amp; Dwanoko, Y. S. (2022). PKM Pengembangan Produk Makanan Olahan Bahan Baku Kedelai Pada Irt Bido Jaya Kabupaten Malang Melalui Implementasi Teknologi Produksi Tepat Guna. SELAPARANG: Jurnal Pengabdian Masyarakat Berkemajuan, 6(4), 1996-2001.</w:t>
      </w:r>
    </w:p>
    <w:p w14:paraId="7E7B8914"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Suryaningsi, S., &amp; Venna, P. S. (2021). The Implementation of Pancasila Values in the Counseling Phase For Narripants in Narcitics Institutions Class III Samarinda. Aksara, 19–28.</w:t>
      </w:r>
    </w:p>
    <w:p w14:paraId="6446CB96"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Suryaningsi, S., Marwiah, M., Pardosi, J., Jamil, J., Asnar, A., Rahmad, E., &amp; Wahyudi, M. R. (2022). Handling Juvenile Delinquency : The Role of the Social Welfare Service in Handling Cases in Samarinda City. Aksara Jurnal, 08(May), 1417–1428.</w:t>
      </w:r>
    </w:p>
    <w:p w14:paraId="0AFD1522"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Utomo, P. (2018). Membangun Kesadaran Hukum Masyarakat Menuju Green City. Nurani Hukum, 1(1). https://doi.org/10.51825/nhk.v1i1.4812</w:t>
      </w:r>
    </w:p>
    <w:p w14:paraId="2A207273"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Wadu, L. B., Ladamay, I., &amp; Fitriya, N. (2020). Penguatan Keterlibatan Warga Negara Dalam Pembangunan Berkelanjutan Melalui Program Go Green. Citizenship Jurnal Pancasila Dan Kewarganegaraan, 8(1), 41-50.</w:t>
      </w:r>
    </w:p>
    <w:p w14:paraId="39D368FD" w14:textId="77777777" w:rsidR="00A24468" w:rsidRDefault="00A24468" w:rsidP="00A24468">
      <w:pPr>
        <w:tabs>
          <w:tab w:val="center" w:pos="4513"/>
        </w:tabs>
        <w:spacing w:after="0" w:line="240" w:lineRule="auto"/>
        <w:ind w:left="567" w:hanging="567"/>
        <w:jc w:val="both"/>
        <w:rPr>
          <w:rFonts w:ascii="Times New Roman" w:hAnsi="Times New Roman"/>
          <w:sz w:val="22"/>
        </w:rPr>
      </w:pPr>
      <w:r>
        <w:rPr>
          <w:rFonts w:ascii="Times New Roman" w:hAnsi="Times New Roman"/>
          <w:sz w:val="22"/>
        </w:rPr>
        <w:t>Wadu, L. B., Ladamay, I., &amp; Jenia, A. (2020). Penguatan Keterlibatan Warga Negara Dalam Pembangunan Berkelanjutan Melalui Program Koperasi Serba Usaha. Jurnal Pendidikan Kewarganegaraan, 10(1), 116-125.</w:t>
      </w:r>
    </w:p>
    <w:p w14:paraId="6C8779A4" w14:textId="0B90746F" w:rsidR="00895CE3" w:rsidRPr="0032009E" w:rsidRDefault="00895CE3" w:rsidP="00A24468">
      <w:pPr>
        <w:widowControl w:val="0"/>
        <w:autoSpaceDE w:val="0"/>
        <w:autoSpaceDN w:val="0"/>
        <w:adjustRightInd w:val="0"/>
        <w:spacing w:after="0" w:line="240" w:lineRule="auto"/>
        <w:ind w:left="480" w:hanging="480"/>
        <w:jc w:val="both"/>
        <w:rPr>
          <w:rFonts w:ascii="Times New Roman" w:hAnsi="Times New Roman"/>
          <w:sz w:val="22"/>
        </w:rPr>
      </w:pPr>
    </w:p>
    <w:sectPr w:rsidR="00895CE3" w:rsidRPr="0032009E" w:rsidSect="00A24468">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440" w:left="1440" w:header="1020" w:footer="680"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CE7F" w14:textId="77777777" w:rsidR="00EE553D" w:rsidRDefault="00EE553D">
      <w:pPr>
        <w:spacing w:line="240" w:lineRule="auto"/>
      </w:pPr>
      <w:r>
        <w:separator/>
      </w:r>
    </w:p>
  </w:endnote>
  <w:endnote w:type="continuationSeparator" w:id="0">
    <w:p w14:paraId="2C798751" w14:textId="77777777" w:rsidR="00EE553D" w:rsidRDefault="00EE5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aur">
    <w:panose1 w:val="020305040502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77" w:type="pct"/>
      <w:tblInd w:w="115" w:type="dxa"/>
      <w:tblBorders>
        <w:top w:val="single" w:sz="12" w:space="0" w:color="auto"/>
      </w:tblBorders>
      <w:tblCellMar>
        <w:left w:w="115" w:type="dxa"/>
        <w:right w:w="115" w:type="dxa"/>
      </w:tblCellMar>
      <w:tblLook w:val="04A0" w:firstRow="1" w:lastRow="0" w:firstColumn="1" w:lastColumn="0" w:noHBand="0" w:noVBand="1"/>
    </w:tblPr>
    <w:tblGrid>
      <w:gridCol w:w="3543"/>
      <w:gridCol w:w="2836"/>
      <w:gridCol w:w="2834"/>
    </w:tblGrid>
    <w:tr w:rsidR="00895CE3" w14:paraId="1B1CA696" w14:textId="77777777">
      <w:tc>
        <w:tcPr>
          <w:tcW w:w="1923" w:type="pct"/>
          <w:shd w:val="clear" w:color="auto" w:fill="auto"/>
          <w:vAlign w:val="center"/>
        </w:tcPr>
        <w:p w14:paraId="40696C5D" w14:textId="77777777" w:rsidR="00895CE3" w:rsidRDefault="002A6AB9">
          <w:pPr>
            <w:pStyle w:val="Footer"/>
            <w:jc w:val="both"/>
            <w:rPr>
              <w:rFonts w:ascii="Times New Roman" w:hAnsi="Times New Roman"/>
              <w:caps/>
              <w:sz w:val="20"/>
              <w:lang w:val="en-US"/>
            </w:rPr>
          </w:pPr>
          <w:r>
            <w:rPr>
              <w:rFonts w:ascii="Times New Roman" w:hAnsi="Times New Roman"/>
              <w:caps/>
              <w:color w:val="FF0000"/>
              <w:sz w:val="20"/>
            </w:rPr>
            <w:t xml:space="preserve">DOI: </w:t>
          </w:r>
          <w:r>
            <w:rPr>
              <w:rFonts w:ascii="Times New Roman" w:hAnsi="Times New Roman"/>
              <w:color w:val="FF0000"/>
              <w:sz w:val="20"/>
              <w:shd w:val="clear" w:color="auto" w:fill="FFFFFF"/>
            </w:rPr>
            <w:t>http://dx.doi.org/ 10.2</w:t>
          </w:r>
          <w:r>
            <w:rPr>
              <w:rFonts w:ascii="Times New Roman" w:hAnsi="Times New Roman"/>
              <w:color w:val="FF0000"/>
              <w:sz w:val="20"/>
              <w:shd w:val="clear" w:color="auto" w:fill="FFFFFF"/>
              <w:lang w:val="en-US"/>
            </w:rPr>
            <w:t>1067</w:t>
          </w:r>
          <w:r>
            <w:rPr>
              <w:rFonts w:ascii="Times New Roman" w:hAnsi="Times New Roman"/>
              <w:color w:val="FF0000"/>
              <w:sz w:val="20"/>
              <w:shd w:val="clear" w:color="auto" w:fill="FFFFFF"/>
            </w:rPr>
            <w:t>/</w:t>
          </w:r>
          <w:r>
            <w:rPr>
              <w:rFonts w:ascii="Times New Roman" w:hAnsi="Times New Roman"/>
              <w:color w:val="FF0000"/>
              <w:sz w:val="20"/>
              <w:shd w:val="clear" w:color="auto" w:fill="FFFFFF"/>
              <w:lang w:val="en-US"/>
            </w:rPr>
            <w:t>jmk</w:t>
          </w:r>
        </w:p>
      </w:tc>
      <w:tc>
        <w:tcPr>
          <w:tcW w:w="1539" w:type="pct"/>
        </w:tcPr>
        <w:p w14:paraId="276F1297" w14:textId="77777777" w:rsidR="00895CE3" w:rsidRDefault="002A6AB9">
          <w:pPr>
            <w:pStyle w:val="Footer"/>
            <w:jc w:val="center"/>
            <w:rPr>
              <w:rFonts w:ascii="Times New Roman" w:hAnsi="Times New Roman"/>
              <w:sz w:val="20"/>
              <w:lang w:val="en-US"/>
            </w:rPr>
          </w:pPr>
          <w:r>
            <w:rPr>
              <w:rFonts w:ascii="Times New Roman" w:hAnsi="Times New Roman"/>
              <w:sz w:val="20"/>
              <w:lang w:val="en-US"/>
            </w:rPr>
            <w:t>2</w:t>
          </w:r>
        </w:p>
      </w:tc>
      <w:tc>
        <w:tcPr>
          <w:tcW w:w="1538" w:type="pct"/>
          <w:shd w:val="clear" w:color="auto" w:fill="auto"/>
          <w:vAlign w:val="center"/>
        </w:tcPr>
        <w:p w14:paraId="6B28E66C" w14:textId="77777777" w:rsidR="00895CE3" w:rsidRDefault="002A6AB9">
          <w:pPr>
            <w:pStyle w:val="Footer"/>
            <w:jc w:val="right"/>
            <w:rPr>
              <w:rFonts w:ascii="Times New Roman" w:hAnsi="Times New Roman"/>
              <w:caps/>
              <w:sz w:val="20"/>
            </w:rPr>
          </w:pPr>
          <w:r>
            <w:rPr>
              <w:rFonts w:ascii="Times New Roman" w:hAnsi="Times New Roman"/>
              <w:sz w:val="20"/>
            </w:rPr>
            <w:t>email: jp3kn@u</w:t>
          </w:r>
          <w:r>
            <w:rPr>
              <w:rFonts w:ascii="Times New Roman" w:hAnsi="Times New Roman"/>
              <w:sz w:val="20"/>
              <w:lang w:val="en-US"/>
            </w:rPr>
            <w:t>nikama</w:t>
          </w:r>
          <w:r>
            <w:rPr>
              <w:rFonts w:ascii="Times New Roman" w:hAnsi="Times New Roman"/>
              <w:sz w:val="20"/>
            </w:rPr>
            <w:t>.ac.id</w:t>
          </w:r>
        </w:p>
      </w:tc>
    </w:tr>
  </w:tbl>
  <w:p w14:paraId="352F8AF4" w14:textId="77777777" w:rsidR="00895CE3" w:rsidRDefault="00895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B4BA" w14:textId="77777777" w:rsidR="00895CE3" w:rsidRDefault="002A6AB9">
    <w:pPr>
      <w:pStyle w:val="Footer"/>
      <w:jc w:val="center"/>
    </w:pPr>
    <w:r>
      <w:rPr>
        <w:noProof/>
        <w:lang w:val="en-US"/>
      </w:rPr>
      <mc:AlternateContent>
        <mc:Choice Requires="wps">
          <w:drawing>
            <wp:anchor distT="45720" distB="45720" distL="114300" distR="114300" simplePos="0" relativeHeight="251663360" behindDoc="0" locked="0" layoutInCell="1" allowOverlap="1" wp14:anchorId="4CA1EF8B" wp14:editId="7B6F86CD">
              <wp:simplePos x="0" y="0"/>
              <wp:positionH relativeFrom="column">
                <wp:posOffset>94615</wp:posOffset>
              </wp:positionH>
              <wp:positionV relativeFrom="paragraph">
                <wp:posOffset>-28575</wp:posOffset>
              </wp:positionV>
              <wp:extent cx="2409825" cy="21717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17170"/>
                      </a:xfrm>
                      <a:prstGeom prst="rect">
                        <a:avLst/>
                      </a:prstGeom>
                      <a:noFill/>
                      <a:ln w="9525">
                        <a:noFill/>
                        <a:miter lim="800000"/>
                      </a:ln>
                    </wps:spPr>
                    <wps:txbx>
                      <w:txbxContent>
                        <w:p w14:paraId="781E81FF" w14:textId="77777777" w:rsidR="00895CE3" w:rsidRDefault="002A6AB9">
                          <w:pPr>
                            <w:rPr>
                              <w:rFonts w:ascii="Times New Roman" w:hAnsi="Times New Roman"/>
                              <w:color w:val="FFFFFF" w:themeColor="background1"/>
                              <w:sz w:val="16"/>
                              <w:szCs w:val="14"/>
                            </w:rPr>
                          </w:pPr>
                          <w:r>
                            <w:rPr>
                              <w:rFonts w:ascii="Times New Roman" w:hAnsi="Times New Roman"/>
                              <w:color w:val="FFFFFF" w:themeColor="background1"/>
                              <w:sz w:val="16"/>
                              <w:szCs w:val="14"/>
                              <w:lang w:val="en-US"/>
                            </w:rPr>
                            <w:t>DOI :</w:t>
                          </w:r>
                        </w:p>
                      </w:txbxContent>
                    </wps:txbx>
                    <wps:bodyPr rot="0" vert="horz" wrap="square" lIns="91440" tIns="45720" rIns="91440" bIns="45720" anchor="t" anchorCtr="0">
                      <a:noAutofit/>
                    </wps:bodyPr>
                  </wps:wsp>
                </a:graphicData>
              </a:graphic>
            </wp:anchor>
          </w:drawing>
        </mc:Choice>
        <mc:Fallback>
          <w:pict>
            <v:shapetype w14:anchorId="4CA1EF8B" id="_x0000_t202" coordsize="21600,21600" o:spt="202" path="m,l,21600r21600,l21600,xe">
              <v:stroke joinstyle="miter"/>
              <v:path gradientshapeok="t" o:connecttype="rect"/>
            </v:shapetype>
            <v:shape id="_x0000_s1027" type="#_x0000_t202" style="position:absolute;left:0;text-align:left;margin-left:7.45pt;margin-top:-2.25pt;width:189.75pt;height:17.1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" filled="f" stroked="f">
              <v:textbox>
                <w:txbxContent>
                  <w:p w14:paraId="781E81FF" w14:textId="77777777" w:rsidR="00895CE3" w:rsidRDefault="002A6AB9">
                    <w:pPr>
                      <w:rPr>
                        <w:rFonts w:ascii="Times New Roman" w:hAnsi="Times New Roman"/>
                        <w:color w:val="FFFFFF" w:themeColor="background1"/>
                        <w:sz w:val="16"/>
                        <w:szCs w:val="14"/>
                      </w:rPr>
                    </w:pPr>
                    <w:r>
                      <w:rPr>
                        <w:rFonts w:ascii="Times New Roman" w:hAnsi="Times New Roman"/>
                        <w:color w:val="FFFFFF" w:themeColor="background1"/>
                        <w:sz w:val="16"/>
                        <w:szCs w:val="14"/>
                        <w:lang w:val="en-US"/>
                      </w:rPr>
                      <w:t>DOI :</w:t>
                    </w:r>
                  </w:p>
                </w:txbxContent>
              </v:textbox>
              <w10:wrap type="square"/>
            </v:shape>
          </w:pict>
        </mc:Fallback>
      </mc:AlternateContent>
    </w:r>
    <w:r>
      <w:rPr>
        <w:noProof/>
        <w:lang w:val="en-US"/>
      </w:rPr>
      <mc:AlternateContent>
        <mc:Choice Requires="wps">
          <w:drawing>
            <wp:anchor distT="45720" distB="45720" distL="114300" distR="114300" simplePos="0" relativeHeight="251659264" behindDoc="0" locked="0" layoutInCell="1" allowOverlap="1" wp14:anchorId="0093687A" wp14:editId="321BC97E">
              <wp:simplePos x="0" y="0"/>
              <wp:positionH relativeFrom="column">
                <wp:posOffset>3298825</wp:posOffset>
              </wp:positionH>
              <wp:positionV relativeFrom="paragraph">
                <wp:posOffset>-31750</wp:posOffset>
              </wp:positionV>
              <wp:extent cx="2409825" cy="21717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17170"/>
                      </a:xfrm>
                      <a:prstGeom prst="rect">
                        <a:avLst/>
                      </a:prstGeom>
                      <a:noFill/>
                      <a:ln w="9525">
                        <a:noFill/>
                        <a:miter lim="800000"/>
                      </a:ln>
                    </wps:spPr>
                    <wps:txbx>
                      <w:txbxContent>
                        <w:p w14:paraId="2A3E3964" w14:textId="77777777" w:rsidR="00895CE3" w:rsidRDefault="002A6AB9">
                          <w:pPr>
                            <w:jc w:val="right"/>
                            <w:rPr>
                              <w:rFonts w:ascii="Times New Roman" w:hAnsi="Times New Roman"/>
                              <w:sz w:val="16"/>
                              <w:szCs w:val="14"/>
                            </w:rPr>
                          </w:pPr>
                          <w:r>
                            <w:rPr>
                              <w:rFonts w:ascii="Times New Roman" w:hAnsi="Times New Roman"/>
                              <w:sz w:val="16"/>
                              <w:szCs w:val="14"/>
                              <w:lang w:val="en-US"/>
                            </w:rPr>
                            <w:t>https://journal.actual-insight.com/index.php/decive</w:t>
                          </w:r>
                        </w:p>
                      </w:txbxContent>
                    </wps:txbx>
                    <wps:bodyPr rot="0" vert="horz" wrap="square" lIns="91440" tIns="45720" rIns="91440" bIns="45720" anchor="t" anchorCtr="0">
                      <a:noAutofit/>
                    </wps:bodyPr>
                  </wps:wsp>
                </a:graphicData>
              </a:graphic>
            </wp:anchor>
          </w:drawing>
        </mc:Choice>
        <mc:Fallback>
          <w:pict>
            <v:shape w14:anchorId="0093687A" id="_x0000_s1028" type="#_x0000_t202" style="position:absolute;left:0;text-align:left;margin-left:259.75pt;margin-top:-2.5pt;width:189.75pt;height:17.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" filled="f" stroked="f">
              <v:textbox>
                <w:txbxContent>
                  <w:p w14:paraId="2A3E3964" w14:textId="77777777" w:rsidR="00895CE3" w:rsidRDefault="002A6AB9">
                    <w:pPr>
                      <w:jc w:val="right"/>
                      <w:rPr>
                        <w:rFonts w:ascii="Times New Roman" w:hAnsi="Times New Roman"/>
                        <w:sz w:val="16"/>
                        <w:szCs w:val="14"/>
                      </w:rPr>
                    </w:pPr>
                    <w:r>
                      <w:rPr>
                        <w:rFonts w:ascii="Times New Roman" w:hAnsi="Times New Roman"/>
                        <w:sz w:val="16"/>
                        <w:szCs w:val="14"/>
                        <w:lang w:val="en-US"/>
                      </w:rPr>
                      <w:t>https://journal.actual-insight.com/index.php/decive</w:t>
                    </w:r>
                  </w:p>
                </w:txbxContent>
              </v:textbox>
              <w10:wrap type="square"/>
            </v:shape>
          </w:pict>
        </mc:Fallback>
      </mc:AlternateContent>
    </w:r>
    <w:r>
      <w:rPr>
        <w:noProof/>
        <w:lang w:val="en-US"/>
      </w:rPr>
      <w:drawing>
        <wp:anchor distT="0" distB="0" distL="114300" distR="114300" simplePos="0" relativeHeight="251661312" behindDoc="1" locked="0" layoutInCell="1" allowOverlap="1" wp14:anchorId="6F0DB0F3" wp14:editId="7B4A5F3C">
          <wp:simplePos x="0" y="0"/>
          <wp:positionH relativeFrom="column">
            <wp:posOffset>0</wp:posOffset>
          </wp:positionH>
          <wp:positionV relativeFrom="paragraph">
            <wp:posOffset>-62230</wp:posOffset>
          </wp:positionV>
          <wp:extent cx="6007100" cy="78994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0" cy="789940"/>
                  </a:xfrm>
                  <a:prstGeom prst="rect">
                    <a:avLst/>
                  </a:prstGeom>
                  <a:noFill/>
                  <a:ln>
                    <a:noFill/>
                  </a:ln>
                </pic:spPr>
              </pic:pic>
            </a:graphicData>
          </a:graphic>
        </wp:anchor>
      </w:drawing>
    </w:r>
    <w:sdt>
      <w:sdtPr>
        <w:id w:val="914668555"/>
        <w:docPartObj>
          <w:docPartGallery w:val="AutoText"/>
        </w:docPartObj>
      </w:sdtPr>
      <w:sdtContent>
        <w:r>
          <w:rPr>
            <w:rFonts w:ascii="Times New Roman" w:hAnsi="Times New Roman"/>
            <w:sz w:val="20"/>
            <w:szCs w:val="16"/>
          </w:rPr>
          <w:fldChar w:fldCharType="begin"/>
        </w:r>
        <w:r>
          <w:rPr>
            <w:rFonts w:ascii="Times New Roman" w:hAnsi="Times New Roman"/>
            <w:sz w:val="20"/>
            <w:szCs w:val="16"/>
          </w:rPr>
          <w:instrText xml:space="preserve"> PAGE   \* MERGEFORMAT </w:instrText>
        </w:r>
        <w:r>
          <w:rPr>
            <w:rFonts w:ascii="Times New Roman" w:hAnsi="Times New Roman"/>
            <w:sz w:val="20"/>
            <w:szCs w:val="16"/>
          </w:rPr>
          <w:fldChar w:fldCharType="separate"/>
        </w:r>
        <w:r>
          <w:rPr>
            <w:rFonts w:ascii="Times New Roman" w:hAnsi="Times New Roman"/>
            <w:sz w:val="20"/>
            <w:szCs w:val="16"/>
          </w:rPr>
          <w:t>3</w:t>
        </w:r>
        <w:r>
          <w:rPr>
            <w:rFonts w:ascii="Times New Roman" w:hAnsi="Times New Roman"/>
            <w:sz w:val="20"/>
            <w:szCs w:val="16"/>
          </w:rPr>
          <w:fldChar w:fldCharType="end"/>
        </w:r>
      </w:sdtContent>
    </w:sdt>
  </w:p>
  <w:p w14:paraId="59FB1012" w14:textId="77777777" w:rsidR="00895CE3" w:rsidRDefault="00895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1372" w14:textId="77777777" w:rsidR="00895CE3" w:rsidRDefault="002A6AB9">
    <w:pPr>
      <w:pStyle w:val="Footer"/>
    </w:pPr>
    <w:r>
      <w:rPr>
        <w:rFonts w:ascii="Times New Roman" w:eastAsia="Times New Roman" w:hAnsi="Times New Roman"/>
        <w:bCs/>
        <w:noProof/>
        <w:kern w:val="32"/>
        <w:sz w:val="20"/>
        <w:szCs w:val="32"/>
        <w:lang w:val="en-US"/>
      </w:rPr>
      <mc:AlternateContent>
        <mc:Choice Requires="wps">
          <w:drawing>
            <wp:anchor distT="45720" distB="45720" distL="114300" distR="114300" simplePos="0" relativeHeight="251653120" behindDoc="0" locked="0" layoutInCell="1" allowOverlap="1" wp14:anchorId="638C7BA8" wp14:editId="1F70D81D">
              <wp:simplePos x="0" y="0"/>
              <wp:positionH relativeFrom="column">
                <wp:posOffset>-47625</wp:posOffset>
              </wp:positionH>
              <wp:positionV relativeFrom="paragraph">
                <wp:posOffset>-300355</wp:posOffset>
              </wp:positionV>
              <wp:extent cx="5886450" cy="885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85825"/>
                      </a:xfrm>
                      <a:prstGeom prst="rect">
                        <a:avLst/>
                      </a:prstGeom>
                      <a:solidFill>
                        <a:srgbClr val="FFFFFF"/>
                      </a:solidFill>
                      <a:ln w="9525">
                        <a:noFill/>
                        <a:miter lim="800000"/>
                      </a:ln>
                    </wps:spPr>
                    <wps:txbx>
                      <w:txbxContent>
                        <w:tbl>
                          <w:tblPr>
                            <w:tblW w:w="9106" w:type="dxa"/>
                            <w:tblInd w:w="-34" w:type="dxa"/>
                            <w:tblBorders>
                              <w:bottom w:val="single" w:sz="4" w:space="0" w:color="auto"/>
                            </w:tblBorders>
                            <w:tblLayout w:type="fixed"/>
                            <w:tblLook w:val="04A0" w:firstRow="1" w:lastRow="0" w:firstColumn="1" w:lastColumn="0" w:noHBand="0" w:noVBand="1"/>
                          </w:tblPr>
                          <w:tblGrid>
                            <w:gridCol w:w="1276"/>
                            <w:gridCol w:w="7830"/>
                          </w:tblGrid>
                          <w:tr w:rsidR="00895CE3" w14:paraId="3F7F2D9F" w14:textId="77777777">
                            <w:tc>
                              <w:tcPr>
                                <w:tcW w:w="1276" w:type="dxa"/>
                                <w:shd w:val="clear" w:color="auto" w:fill="auto"/>
                              </w:tcPr>
                              <w:p w14:paraId="471FA295" w14:textId="77777777" w:rsidR="00895CE3" w:rsidRDefault="002A6AB9">
                                <w:pPr>
                                  <w:pStyle w:val="Affiliasi"/>
                                </w:pPr>
                                <w:r>
                                  <w:rPr>
                                    <w:noProof/>
                                    <w:lang w:eastAsia="en-US"/>
                                  </w:rPr>
                                  <w:drawing>
                                    <wp:inline distT="0" distB="0" distL="0" distR="0" wp14:anchorId="7562CC12" wp14:editId="6A3BCE97">
                                      <wp:extent cx="699770" cy="262255"/>
                                      <wp:effectExtent l="0" t="0" r="5080" b="4445"/>
                                      <wp:docPr id="13" name="Picture 1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9770" cy="262255"/>
                                              </a:xfrm>
                                              <a:prstGeom prst="rect">
                                                <a:avLst/>
                                              </a:prstGeom>
                                              <a:noFill/>
                                              <a:ln>
                                                <a:noFill/>
                                              </a:ln>
                                            </pic:spPr>
                                          </pic:pic>
                                        </a:graphicData>
                                      </a:graphic>
                                    </wp:inline>
                                  </w:drawing>
                                </w:r>
                              </w:p>
                            </w:tc>
                            <w:tc>
                              <w:tcPr>
                                <w:tcW w:w="7830" w:type="dxa"/>
                                <w:shd w:val="clear" w:color="auto" w:fill="auto"/>
                              </w:tcPr>
                              <w:p w14:paraId="23AD0400" w14:textId="77777777" w:rsidR="00895CE3" w:rsidRDefault="002A6AB9">
                                <w:pPr>
                                  <w:pStyle w:val="Affiliasi"/>
                                </w:pPr>
                                <w:r>
                                  <w:rPr>
                                    <w:shd w:val="clear" w:color="auto" w:fill="FFFFFF"/>
                                  </w:rPr>
                                  <w:t>This work is licensed under a </w:t>
                                </w:r>
                                <w:hyperlink r:id="rId2" w:history="1">
                                  <w:r>
                                    <w:rPr>
                                      <w:rStyle w:val="Hyperlink"/>
                                      <w:i/>
                                      <w:color w:val="4472C4" w:themeColor="accent1"/>
                                      <w:sz w:val="18"/>
                                      <w:szCs w:val="18"/>
                                      <w:shd w:val="clear" w:color="auto" w:fill="FFFFFF"/>
                                    </w:rPr>
                                    <w:t>Creative Commons Attribution-ShareAlike 4.0 International License</w:t>
                                  </w:r>
                                </w:hyperlink>
                                <w:r>
                                  <w:rPr>
                                    <w:color w:val="4472C4" w:themeColor="accent1"/>
                                  </w:rPr>
                                  <w:t>.</w:t>
                                </w:r>
                                <w:r>
                                  <w:t xml:space="preserve"> A</w:t>
                                </w:r>
                                <w:r>
                                  <w:rPr>
                                    <w:shd w:val="clear" w:color="auto" w:fill="FFFFFF"/>
                                  </w:rPr>
                                  <w:t>llows readers to read, download, copy, distribute, print, search, or link to the full texts of its articles and allow readers to use them for any other lawful purpose. The journal hold the copyright.</w:t>
                                </w:r>
                              </w:p>
                            </w:tc>
                          </w:tr>
                        </w:tbl>
                        <w:p w14:paraId="0D05FA64" w14:textId="77777777" w:rsidR="00895CE3" w:rsidRDefault="00895CE3"/>
                      </w:txbxContent>
                    </wps:txbx>
                    <wps:bodyPr rot="0" vert="horz" wrap="square" lIns="91440" tIns="45720" rIns="91440" bIns="45720" anchor="t" anchorCtr="0">
                      <a:noAutofit/>
                    </wps:bodyPr>
                  </wps:wsp>
                </a:graphicData>
              </a:graphic>
            </wp:anchor>
          </w:drawing>
        </mc:Choice>
        <mc:Fallback>
          <w:pict>
            <v:shapetype w14:anchorId="638C7BA8" id="_x0000_t202" coordsize="21600,21600" o:spt="202" path="m,l,21600r21600,l21600,xe">
              <v:stroke joinstyle="miter"/>
              <v:path gradientshapeok="t" o:connecttype="rect"/>
            </v:shapetype>
            <v:shape id="_x0000_s1029" type="#_x0000_t202" style="position:absolute;margin-left:-3.75pt;margin-top:-23.65pt;width:463.5pt;height:69.75pt;z-index:2516531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" stroked="f">
              <v:textbox>
                <w:txbxContent>
                  <w:tbl>
                    <w:tblPr>
                      <w:tblW w:w="9106" w:type="dxa"/>
                      <w:tblInd w:w="-34" w:type="dxa"/>
                      <w:tblBorders>
                        <w:bottom w:val="single" w:sz="4" w:space="0" w:color="auto"/>
                      </w:tblBorders>
                      <w:tblLayout w:type="fixed"/>
                      <w:tblLook w:val="04A0" w:firstRow="1" w:lastRow="0" w:firstColumn="1" w:lastColumn="0" w:noHBand="0" w:noVBand="1"/>
                    </w:tblPr>
                    <w:tblGrid>
                      <w:gridCol w:w="1276"/>
                      <w:gridCol w:w="7830"/>
                    </w:tblGrid>
                    <w:tr w:rsidR="00895CE3" w14:paraId="3F7F2D9F" w14:textId="77777777">
                      <w:tc>
                        <w:tcPr>
                          <w:tcW w:w="1276" w:type="dxa"/>
                          <w:shd w:val="clear" w:color="auto" w:fill="auto"/>
                        </w:tcPr>
                        <w:p w14:paraId="471FA295" w14:textId="77777777" w:rsidR="00895CE3" w:rsidRDefault="002A6AB9">
                          <w:pPr>
                            <w:pStyle w:val="Affiliasi"/>
                          </w:pPr>
                          <w:r>
                            <w:rPr>
                              <w:noProof/>
                              <w:lang w:eastAsia="en-US"/>
                            </w:rPr>
                            <w:drawing>
                              <wp:inline distT="0" distB="0" distL="0" distR="0" wp14:anchorId="7562CC12" wp14:editId="6A3BCE97">
                                <wp:extent cx="699770" cy="262255"/>
                                <wp:effectExtent l="0" t="0" r="5080" b="4445"/>
                                <wp:docPr id="13" name="Picture 1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9770" cy="262255"/>
                                        </a:xfrm>
                                        <a:prstGeom prst="rect">
                                          <a:avLst/>
                                        </a:prstGeom>
                                        <a:noFill/>
                                        <a:ln>
                                          <a:noFill/>
                                        </a:ln>
                                      </pic:spPr>
                                    </pic:pic>
                                  </a:graphicData>
                                </a:graphic>
                              </wp:inline>
                            </w:drawing>
                          </w:r>
                        </w:p>
                      </w:tc>
                      <w:tc>
                        <w:tcPr>
                          <w:tcW w:w="7830" w:type="dxa"/>
                          <w:shd w:val="clear" w:color="auto" w:fill="auto"/>
                        </w:tcPr>
                        <w:p w14:paraId="23AD0400" w14:textId="77777777" w:rsidR="00895CE3" w:rsidRDefault="002A6AB9">
                          <w:pPr>
                            <w:pStyle w:val="Affiliasi"/>
                          </w:pPr>
                          <w:r>
                            <w:rPr>
                              <w:shd w:val="clear" w:color="auto" w:fill="FFFFFF"/>
                            </w:rPr>
                            <w:t>This work is licensed under a </w:t>
                          </w:r>
                          <w:hyperlink r:id="rId3" w:history="1">
                            <w:r>
                              <w:rPr>
                                <w:rStyle w:val="Hyperlink"/>
                                <w:i/>
                                <w:color w:val="4472C4" w:themeColor="accent1"/>
                                <w:sz w:val="18"/>
                                <w:szCs w:val="18"/>
                                <w:shd w:val="clear" w:color="auto" w:fill="FFFFFF"/>
                              </w:rPr>
                              <w:t>Creative Commons Attribution-ShareAlike 4.0 International License</w:t>
                            </w:r>
                          </w:hyperlink>
                          <w:r>
                            <w:rPr>
                              <w:color w:val="4472C4" w:themeColor="accent1"/>
                            </w:rPr>
                            <w:t>.</w:t>
                          </w:r>
                          <w:r>
                            <w:t xml:space="preserve"> A</w:t>
                          </w:r>
                          <w:r>
                            <w:rPr>
                              <w:shd w:val="clear" w:color="auto" w:fill="FFFFFF"/>
                            </w:rPr>
                            <w:t>llows readers to read, download, copy, distribute, print, search, or link to the full texts of its articles and allow readers to use them for any other lawful purpose. The journal hold the copyright.</w:t>
                          </w:r>
                        </w:p>
                      </w:tc>
                    </w:tr>
                  </w:tbl>
                  <w:p w14:paraId="0D05FA64" w14:textId="77777777" w:rsidR="00895CE3" w:rsidRDefault="00895CE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6975" w14:textId="77777777" w:rsidR="00EE553D" w:rsidRDefault="00EE553D">
      <w:pPr>
        <w:spacing w:after="0"/>
      </w:pPr>
      <w:r>
        <w:separator/>
      </w:r>
    </w:p>
  </w:footnote>
  <w:footnote w:type="continuationSeparator" w:id="0">
    <w:p w14:paraId="44FF2DCE" w14:textId="77777777" w:rsidR="00EE553D" w:rsidRDefault="00EE5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95CE3" w14:paraId="66D75578" w14:textId="77777777">
      <w:tc>
        <w:tcPr>
          <w:tcW w:w="9072" w:type="dxa"/>
          <w:tcBorders>
            <w:top w:val="nil"/>
            <w:left w:val="nil"/>
            <w:bottom w:val="single" w:sz="8" w:space="0" w:color="auto"/>
            <w:right w:val="nil"/>
          </w:tcBorders>
          <w:shd w:val="clear" w:color="auto" w:fill="auto"/>
        </w:tcPr>
        <w:p w14:paraId="3EA305A9" w14:textId="77777777" w:rsidR="00895CE3" w:rsidRDefault="002A6AB9">
          <w:pPr>
            <w:pStyle w:val="Header"/>
            <w:jc w:val="right"/>
            <w:rPr>
              <w:rFonts w:ascii="Times New Roman" w:hAnsi="Times New Roman"/>
              <w:sz w:val="8"/>
              <w:lang w:val="en-US"/>
            </w:rPr>
          </w:pPr>
          <w:r>
            <w:rPr>
              <w:rFonts w:ascii="Times New Roman" w:hAnsi="Times New Roman"/>
              <w:sz w:val="8"/>
            </w:rPr>
            <w:t xml:space="preserve">JURNAL </w:t>
          </w:r>
          <w:r>
            <w:rPr>
              <w:rFonts w:ascii="Times New Roman" w:hAnsi="Times New Roman"/>
              <w:sz w:val="8"/>
              <w:lang w:val="en-US"/>
            </w:rPr>
            <w:t>PENELITIAN PENDIDIKAN PANCASILA DAN KEWARGANEGARAAN</w:t>
          </w:r>
        </w:p>
        <w:p w14:paraId="0F1CE8A8" w14:textId="77777777" w:rsidR="00895CE3" w:rsidRDefault="002A6AB9">
          <w:pPr>
            <w:pStyle w:val="Header"/>
            <w:jc w:val="right"/>
            <w:rPr>
              <w:rFonts w:ascii="Times New Roman" w:hAnsi="Times New Roman"/>
              <w:sz w:val="8"/>
              <w:lang w:val="en-US"/>
            </w:rPr>
          </w:pPr>
          <w:r>
            <w:rPr>
              <w:rFonts w:ascii="Times New Roman" w:hAnsi="Times New Roman"/>
              <w:sz w:val="8"/>
            </w:rPr>
            <w:t xml:space="preserve">VOL.X, NO.X, BULAN </w:t>
          </w:r>
          <w:r>
            <w:rPr>
              <w:rFonts w:ascii="Times New Roman" w:hAnsi="Times New Roman"/>
              <w:sz w:val="8"/>
              <w:lang w:val="en-US"/>
            </w:rPr>
            <w:t>2020</w:t>
          </w:r>
        </w:p>
        <w:p w14:paraId="63163AB6" w14:textId="77777777" w:rsidR="00895CE3" w:rsidRDefault="002A6AB9">
          <w:pPr>
            <w:pStyle w:val="Header"/>
            <w:jc w:val="right"/>
            <w:rPr>
              <w:rFonts w:ascii="Times New Roman" w:hAnsi="Times New Roman"/>
              <w:sz w:val="8"/>
              <w:szCs w:val="22"/>
            </w:rPr>
          </w:pPr>
          <w:r>
            <w:rPr>
              <w:rFonts w:ascii="Times New Roman" w:hAnsi="Times New Roman"/>
              <w:sz w:val="8"/>
            </w:rPr>
            <w:softHyphen/>
            <w:t>Hal. xx-xx</w:t>
          </w:r>
        </w:p>
      </w:tc>
    </w:tr>
  </w:tbl>
  <w:p w14:paraId="6DF6D85F" w14:textId="77777777" w:rsidR="00895CE3" w:rsidRDefault="00895CE3">
    <w:pPr>
      <w:pStyle w:val="Header"/>
      <w:rPr>
        <w:rFonts w:ascii="Centaur" w:hAnsi="Centau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1D92" w14:textId="77777777" w:rsidR="00895CE3" w:rsidRDefault="002A6AB9">
    <w:pPr>
      <w:pStyle w:val="Header"/>
      <w:ind w:left="-142"/>
    </w:pPr>
    <w:r>
      <w:rPr>
        <w:noProof/>
        <w:lang w:val="en-US"/>
      </w:rPr>
      <mc:AlternateContent>
        <mc:Choice Requires="wps">
          <w:drawing>
            <wp:anchor distT="45720" distB="45720" distL="114300" distR="114300" simplePos="0" relativeHeight="251655168" behindDoc="0" locked="0" layoutInCell="1" allowOverlap="1" wp14:anchorId="29114421" wp14:editId="166F732B">
              <wp:simplePos x="0" y="0"/>
              <wp:positionH relativeFrom="column">
                <wp:posOffset>-113665</wp:posOffset>
              </wp:positionH>
              <wp:positionV relativeFrom="paragraph">
                <wp:posOffset>-621030</wp:posOffset>
              </wp:positionV>
              <wp:extent cx="5867400" cy="847725"/>
              <wp:effectExtent l="0" t="0" r="0" b="952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847725"/>
                      </a:xfrm>
                      <a:prstGeom prst="rect">
                        <a:avLst/>
                      </a:prstGeom>
                      <a:solidFill>
                        <a:srgbClr val="FFFFFF"/>
                      </a:solidFill>
                      <a:ln w="9525">
                        <a:noFill/>
                        <a:miter lim="800000"/>
                      </a:ln>
                    </wps:spPr>
                    <wps:txbx>
                      <w:txbxContent>
                        <w:p w14:paraId="3A80019C" w14:textId="77777777" w:rsidR="00895CE3" w:rsidRDefault="00895CE3">
                          <w:pPr>
                            <w:ind w:right="-274"/>
                            <w:rPr>
                              <w:sz w:val="2"/>
                              <w:szCs w:val="2"/>
                            </w:rPr>
                          </w:pPr>
                        </w:p>
                        <w:tbl>
                          <w:tblPr>
                            <w:tblStyle w:val="KisiTabel"/>
                            <w:tblW w:w="9072" w:type="dxa"/>
                            <w:tblBorders>
                              <w:top w:val="none" w:sz="0" w:space="0" w:color="auto"/>
                              <w:left w:val="none" w:sz="0" w:space="0" w:color="auto"/>
                              <w:bottom w:val="single" w:sz="2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72"/>
                          </w:tblGrid>
                          <w:tr w:rsidR="00895CE3" w14:paraId="737D2392" w14:textId="77777777">
                            <w:tc>
                              <w:tcPr>
                                <w:tcW w:w="9072" w:type="dxa"/>
                                <w:tcBorders>
                                  <w:top w:val="nil"/>
                                  <w:left w:val="nil"/>
                                  <w:bottom w:val="single" w:sz="12" w:space="0" w:color="808080" w:themeColor="background1" w:themeShade="80"/>
                                  <w:right w:val="nil"/>
                                </w:tcBorders>
                              </w:tcPr>
                              <w:p w14:paraId="5BCA9B8E" w14:textId="448046B0" w:rsidR="00895CE3" w:rsidRPr="0032009E" w:rsidRDefault="002A6AB9">
                                <w:pPr>
                                  <w:pStyle w:val="Header"/>
                                  <w:tabs>
                                    <w:tab w:val="clear" w:pos="4513"/>
                                  </w:tabs>
                                  <w:ind w:right="-274"/>
                                  <w:jc w:val="center"/>
                                  <w:rPr>
                                    <w:rFonts w:ascii="Times New Roman" w:hAnsi="Times New Roman"/>
                                    <w:sz w:val="16"/>
                                    <w:szCs w:val="16"/>
                                    <w:lang w:val="en-US"/>
                                  </w:rPr>
                                </w:pPr>
                                <w:r>
                                  <w:rPr>
                                    <w:rFonts w:ascii="Times New Roman" w:hAnsi="Times New Roman"/>
                                    <w:sz w:val="16"/>
                                    <w:szCs w:val="16"/>
                                    <w:lang w:val="en-US"/>
                                  </w:rPr>
                                  <w:t xml:space="preserve">De Cive: Jurnal Penelitian Pendidikan Pancasila dan Kewarganegaraan, </w:t>
                                </w:r>
                                <w:r w:rsidR="007C4614">
                                  <w:rPr>
                                    <w:rFonts w:ascii="Times New Roman" w:hAnsi="Times New Roman"/>
                                    <w:sz w:val="16"/>
                                    <w:szCs w:val="16"/>
                                  </w:rPr>
                                  <w:t>2</w:t>
                                </w:r>
                                <w:r>
                                  <w:rPr>
                                    <w:rFonts w:ascii="Times New Roman" w:hAnsi="Times New Roman"/>
                                    <w:sz w:val="16"/>
                                    <w:szCs w:val="16"/>
                                    <w:lang w:val="en-US"/>
                                  </w:rPr>
                                  <w:t xml:space="preserve"> (1) 202</w:t>
                                </w:r>
                                <w:r w:rsidR="00B461BA">
                                  <w:rPr>
                                    <w:rFonts w:ascii="Times New Roman" w:hAnsi="Times New Roman"/>
                                    <w:sz w:val="16"/>
                                    <w:szCs w:val="16"/>
                                  </w:rPr>
                                  <w:t>2</w:t>
                                </w:r>
                                <w:r>
                                  <w:rPr>
                                    <w:rFonts w:ascii="Times New Roman" w:hAnsi="Times New Roman"/>
                                    <w:sz w:val="16"/>
                                    <w:szCs w:val="32"/>
                                    <w:lang w:val="en-US"/>
                                  </w:rPr>
                                  <w:t xml:space="preserve"> Hal </w:t>
                                </w:r>
                                <w:r w:rsidR="00A24468">
                                  <w:rPr>
                                    <w:rFonts w:ascii="Times New Roman" w:hAnsi="Times New Roman"/>
                                    <w:sz w:val="16"/>
                                    <w:szCs w:val="32"/>
                                    <w:lang w:val="en-US"/>
                                  </w:rPr>
                                  <w:t>25</w:t>
                                </w:r>
                                <w:r>
                                  <w:rPr>
                                    <w:rFonts w:ascii="Times New Roman" w:hAnsi="Times New Roman"/>
                                    <w:sz w:val="16"/>
                                    <w:szCs w:val="32"/>
                                    <w:lang w:val="en-US"/>
                                  </w:rPr>
                                  <w:t>–</w:t>
                                </w:r>
                                <w:r w:rsidR="003C239F">
                                  <w:rPr>
                                    <w:rFonts w:ascii="Times New Roman" w:hAnsi="Times New Roman"/>
                                    <w:sz w:val="16"/>
                                    <w:szCs w:val="32"/>
                                    <w:lang w:val="en-US"/>
                                  </w:rPr>
                                  <w:t>35</w:t>
                                </w:r>
                              </w:p>
                              <w:p w14:paraId="06BE8748" w14:textId="022A40FB" w:rsidR="00895CE3" w:rsidRDefault="00A24468">
                                <w:pPr>
                                  <w:pStyle w:val="Header"/>
                                  <w:tabs>
                                    <w:tab w:val="clear" w:pos="4513"/>
                                  </w:tabs>
                                  <w:ind w:right="-274"/>
                                  <w:jc w:val="center"/>
                                  <w:rPr>
                                    <w:rFonts w:ascii="Times New Roman" w:hAnsi="Times New Roman"/>
                                    <w:sz w:val="12"/>
                                    <w:szCs w:val="16"/>
                                    <w:lang w:val="en-US"/>
                                  </w:rPr>
                                </w:pPr>
                                <w:r w:rsidRPr="00A24468">
                                  <w:rPr>
                                    <w:rFonts w:ascii="Times New Roman" w:eastAsia="Times New Roman" w:hAnsi="Times New Roman"/>
                                    <w:bCs/>
                                    <w:kern w:val="32"/>
                                    <w:sz w:val="16"/>
                                    <w:szCs w:val="32"/>
                                    <w:lang w:val="en-US" w:eastAsia="id-ID"/>
                                  </w:rPr>
                                  <w:t>Kesadaran dan Ketaatan Hukum Masyarakat sebagai Faktor Tegaknya Negara Hukum di Indonesia</w:t>
                                </w:r>
                              </w:p>
                              <w:p w14:paraId="0643C669" w14:textId="02BE0371" w:rsidR="00895CE3" w:rsidRDefault="00A24468" w:rsidP="000E4AEB">
                                <w:pPr>
                                  <w:spacing w:line="240" w:lineRule="auto"/>
                                  <w:ind w:right="-274"/>
                                  <w:jc w:val="center"/>
                                  <w:rPr>
                                    <w:rFonts w:ascii="Times New Roman" w:hAnsi="Times New Roman"/>
                                    <w:sz w:val="16"/>
                                    <w:szCs w:val="32"/>
                                    <w:lang w:val="en-US"/>
                                  </w:rPr>
                                </w:pPr>
                                <w:r w:rsidRPr="00A24468">
                                  <w:rPr>
                                    <w:rFonts w:ascii="Times New Roman" w:hAnsi="Times New Roman"/>
                                    <w:sz w:val="16"/>
                                    <w:szCs w:val="32"/>
                                    <w:lang w:val="en-US"/>
                                  </w:rPr>
                                  <w:t>Risnal Indrawan</w:t>
                                </w:r>
                                <w:r w:rsidRPr="00A24468">
                                  <w:rPr>
                                    <w:rFonts w:ascii="Times New Roman" w:hAnsi="Times New Roman"/>
                                    <w:sz w:val="16"/>
                                    <w:szCs w:val="32"/>
                                    <w:lang w:val="en-US"/>
                                  </w:rPr>
                                  <w:t xml:space="preserve"> </w:t>
                                </w:r>
                                <w:r w:rsidR="000E4AEB" w:rsidRPr="000E4AEB">
                                  <w:rPr>
                                    <w:rFonts w:ascii="Times New Roman" w:hAnsi="Times New Roman"/>
                                    <w:sz w:val="16"/>
                                    <w:szCs w:val="32"/>
                                    <w:vertAlign w:val="superscript"/>
                                    <w:lang w:val="en-US"/>
                                  </w:rPr>
                                  <w:t>1</w:t>
                                </w:r>
                              </w:p>
                              <w:p w14:paraId="1E92741C" w14:textId="3352B057" w:rsidR="000E4AEB" w:rsidRDefault="000E4AEB" w:rsidP="000E4AEB">
                                <w:pPr>
                                  <w:spacing w:after="0" w:line="240" w:lineRule="auto"/>
                                  <w:ind w:right="-274"/>
                                  <w:jc w:val="center"/>
                                  <w:rPr>
                                    <w:rFonts w:ascii="Times New Roman" w:hAnsi="Times New Roman"/>
                                    <w:sz w:val="16"/>
                                    <w:szCs w:val="32"/>
                                    <w:lang w:val="en-US"/>
                                  </w:rPr>
                                </w:pPr>
                              </w:p>
                            </w:tc>
                          </w:tr>
                        </w:tbl>
                        <w:p w14:paraId="22CA8A3B" w14:textId="77777777" w:rsidR="00895CE3" w:rsidRDefault="00895CE3">
                          <w:pPr>
                            <w:ind w:right="-274"/>
                            <w:jc w:val="center"/>
                          </w:pPr>
                        </w:p>
                      </w:txbxContent>
                    </wps:txbx>
                    <wps:bodyPr rot="0" vert="horz" wrap="square" lIns="91440" tIns="45720" rIns="91440" bIns="45720" anchor="t" anchorCtr="0">
                      <a:noAutofit/>
                    </wps:bodyPr>
                  </wps:wsp>
                </a:graphicData>
              </a:graphic>
            </wp:anchor>
          </w:drawing>
        </mc:Choice>
        <mc:Fallback>
          <w:pict>
            <v:shapetype w14:anchorId="29114421" id="_x0000_t202" coordsize="21600,21600" o:spt="202" path="m,l,21600r21600,l21600,xe">
              <v:stroke joinstyle="miter"/>
              <v:path gradientshapeok="t" o:connecttype="rect"/>
            </v:shapetype>
            <v:shape id="Text Box 2" o:spid="_x0000_s1026" type="#_x0000_t202" style="position:absolute;left:0;text-align:left;margin-left:-8.95pt;margin-top:-48.9pt;width:462pt;height:66.75pt;z-index:2516551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" stroked="f">
              <v:textbox>
                <w:txbxContent>
                  <w:p w14:paraId="3A80019C" w14:textId="77777777" w:rsidR="00895CE3" w:rsidRDefault="00895CE3">
                    <w:pPr>
                      <w:ind w:right="-274"/>
                      <w:rPr>
                        <w:sz w:val="2"/>
                        <w:szCs w:val="2"/>
                      </w:rPr>
                    </w:pPr>
                  </w:p>
                  <w:tbl>
                    <w:tblPr>
                      <w:tblStyle w:val="KisiTabel"/>
                      <w:tblW w:w="9072" w:type="dxa"/>
                      <w:tblBorders>
                        <w:top w:val="none" w:sz="0" w:space="0" w:color="auto"/>
                        <w:left w:val="none" w:sz="0" w:space="0" w:color="auto"/>
                        <w:bottom w:val="single" w:sz="2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072"/>
                    </w:tblGrid>
                    <w:tr w:rsidR="00895CE3" w14:paraId="737D2392" w14:textId="77777777">
                      <w:tc>
                        <w:tcPr>
                          <w:tcW w:w="9072" w:type="dxa"/>
                          <w:tcBorders>
                            <w:top w:val="nil"/>
                            <w:left w:val="nil"/>
                            <w:bottom w:val="single" w:sz="12" w:space="0" w:color="808080" w:themeColor="background1" w:themeShade="80"/>
                            <w:right w:val="nil"/>
                          </w:tcBorders>
                        </w:tcPr>
                        <w:p w14:paraId="5BCA9B8E" w14:textId="448046B0" w:rsidR="00895CE3" w:rsidRPr="0032009E" w:rsidRDefault="002A6AB9">
                          <w:pPr>
                            <w:pStyle w:val="Header"/>
                            <w:tabs>
                              <w:tab w:val="clear" w:pos="4513"/>
                            </w:tabs>
                            <w:ind w:right="-274"/>
                            <w:jc w:val="center"/>
                            <w:rPr>
                              <w:rFonts w:ascii="Times New Roman" w:hAnsi="Times New Roman"/>
                              <w:sz w:val="16"/>
                              <w:szCs w:val="16"/>
                              <w:lang w:val="en-US"/>
                            </w:rPr>
                          </w:pPr>
                          <w:r>
                            <w:rPr>
                              <w:rFonts w:ascii="Times New Roman" w:hAnsi="Times New Roman"/>
                              <w:sz w:val="16"/>
                              <w:szCs w:val="16"/>
                              <w:lang w:val="en-US"/>
                            </w:rPr>
                            <w:t xml:space="preserve">De Cive: Jurnal Penelitian Pendidikan Pancasila dan Kewarganegaraan, </w:t>
                          </w:r>
                          <w:r w:rsidR="007C4614">
                            <w:rPr>
                              <w:rFonts w:ascii="Times New Roman" w:hAnsi="Times New Roman"/>
                              <w:sz w:val="16"/>
                              <w:szCs w:val="16"/>
                            </w:rPr>
                            <w:t>2</w:t>
                          </w:r>
                          <w:r>
                            <w:rPr>
                              <w:rFonts w:ascii="Times New Roman" w:hAnsi="Times New Roman"/>
                              <w:sz w:val="16"/>
                              <w:szCs w:val="16"/>
                              <w:lang w:val="en-US"/>
                            </w:rPr>
                            <w:t xml:space="preserve"> (1) 202</w:t>
                          </w:r>
                          <w:r w:rsidR="00B461BA">
                            <w:rPr>
                              <w:rFonts w:ascii="Times New Roman" w:hAnsi="Times New Roman"/>
                              <w:sz w:val="16"/>
                              <w:szCs w:val="16"/>
                            </w:rPr>
                            <w:t>2</w:t>
                          </w:r>
                          <w:r>
                            <w:rPr>
                              <w:rFonts w:ascii="Times New Roman" w:hAnsi="Times New Roman"/>
                              <w:sz w:val="16"/>
                              <w:szCs w:val="32"/>
                              <w:lang w:val="en-US"/>
                            </w:rPr>
                            <w:t xml:space="preserve"> Hal </w:t>
                          </w:r>
                          <w:r w:rsidR="00A24468">
                            <w:rPr>
                              <w:rFonts w:ascii="Times New Roman" w:hAnsi="Times New Roman"/>
                              <w:sz w:val="16"/>
                              <w:szCs w:val="32"/>
                              <w:lang w:val="en-US"/>
                            </w:rPr>
                            <w:t>25</w:t>
                          </w:r>
                          <w:r>
                            <w:rPr>
                              <w:rFonts w:ascii="Times New Roman" w:hAnsi="Times New Roman"/>
                              <w:sz w:val="16"/>
                              <w:szCs w:val="32"/>
                              <w:lang w:val="en-US"/>
                            </w:rPr>
                            <w:t>–</w:t>
                          </w:r>
                          <w:r w:rsidR="003C239F">
                            <w:rPr>
                              <w:rFonts w:ascii="Times New Roman" w:hAnsi="Times New Roman"/>
                              <w:sz w:val="16"/>
                              <w:szCs w:val="32"/>
                              <w:lang w:val="en-US"/>
                            </w:rPr>
                            <w:t>35</w:t>
                          </w:r>
                        </w:p>
                        <w:p w14:paraId="06BE8748" w14:textId="022A40FB" w:rsidR="00895CE3" w:rsidRDefault="00A24468">
                          <w:pPr>
                            <w:pStyle w:val="Header"/>
                            <w:tabs>
                              <w:tab w:val="clear" w:pos="4513"/>
                            </w:tabs>
                            <w:ind w:right="-274"/>
                            <w:jc w:val="center"/>
                            <w:rPr>
                              <w:rFonts w:ascii="Times New Roman" w:hAnsi="Times New Roman"/>
                              <w:sz w:val="12"/>
                              <w:szCs w:val="16"/>
                              <w:lang w:val="en-US"/>
                            </w:rPr>
                          </w:pPr>
                          <w:r w:rsidRPr="00A24468">
                            <w:rPr>
                              <w:rFonts w:ascii="Times New Roman" w:eastAsia="Times New Roman" w:hAnsi="Times New Roman"/>
                              <w:bCs/>
                              <w:kern w:val="32"/>
                              <w:sz w:val="16"/>
                              <w:szCs w:val="32"/>
                              <w:lang w:val="en-US" w:eastAsia="id-ID"/>
                            </w:rPr>
                            <w:t>Kesadaran dan Ketaatan Hukum Masyarakat sebagai Faktor Tegaknya Negara Hukum di Indonesia</w:t>
                          </w:r>
                        </w:p>
                        <w:p w14:paraId="0643C669" w14:textId="02BE0371" w:rsidR="00895CE3" w:rsidRDefault="00A24468" w:rsidP="000E4AEB">
                          <w:pPr>
                            <w:spacing w:line="240" w:lineRule="auto"/>
                            <w:ind w:right="-274"/>
                            <w:jc w:val="center"/>
                            <w:rPr>
                              <w:rFonts w:ascii="Times New Roman" w:hAnsi="Times New Roman"/>
                              <w:sz w:val="16"/>
                              <w:szCs w:val="32"/>
                              <w:lang w:val="en-US"/>
                            </w:rPr>
                          </w:pPr>
                          <w:r w:rsidRPr="00A24468">
                            <w:rPr>
                              <w:rFonts w:ascii="Times New Roman" w:hAnsi="Times New Roman"/>
                              <w:sz w:val="16"/>
                              <w:szCs w:val="32"/>
                              <w:lang w:val="en-US"/>
                            </w:rPr>
                            <w:t>Risnal Indrawan</w:t>
                          </w:r>
                          <w:r w:rsidRPr="00A24468">
                            <w:rPr>
                              <w:rFonts w:ascii="Times New Roman" w:hAnsi="Times New Roman"/>
                              <w:sz w:val="16"/>
                              <w:szCs w:val="32"/>
                              <w:lang w:val="en-US"/>
                            </w:rPr>
                            <w:t xml:space="preserve"> </w:t>
                          </w:r>
                          <w:r w:rsidR="000E4AEB" w:rsidRPr="000E4AEB">
                            <w:rPr>
                              <w:rFonts w:ascii="Times New Roman" w:hAnsi="Times New Roman"/>
                              <w:sz w:val="16"/>
                              <w:szCs w:val="32"/>
                              <w:vertAlign w:val="superscript"/>
                              <w:lang w:val="en-US"/>
                            </w:rPr>
                            <w:t>1</w:t>
                          </w:r>
                        </w:p>
                        <w:p w14:paraId="1E92741C" w14:textId="3352B057" w:rsidR="000E4AEB" w:rsidRDefault="000E4AEB" w:rsidP="000E4AEB">
                          <w:pPr>
                            <w:spacing w:after="0" w:line="240" w:lineRule="auto"/>
                            <w:ind w:right="-274"/>
                            <w:jc w:val="center"/>
                            <w:rPr>
                              <w:rFonts w:ascii="Times New Roman" w:hAnsi="Times New Roman"/>
                              <w:sz w:val="16"/>
                              <w:szCs w:val="32"/>
                              <w:lang w:val="en-US"/>
                            </w:rPr>
                          </w:pPr>
                        </w:p>
                      </w:tc>
                    </w:tr>
                  </w:tbl>
                  <w:p w14:paraId="22CA8A3B" w14:textId="77777777" w:rsidR="00895CE3" w:rsidRDefault="00895CE3">
                    <w:pPr>
                      <w:ind w:right="-274"/>
                      <w:jc w:val="cente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88C7" w14:textId="77777777" w:rsidR="00895CE3" w:rsidRDefault="002A6AB9">
    <w:pPr>
      <w:pStyle w:val="Headerdepan"/>
      <w:spacing w:before="240"/>
    </w:pPr>
    <w:bookmarkStart w:id="4" w:name="_Hlk61097586"/>
    <w:bookmarkStart w:id="5" w:name="_Hlk61097585"/>
    <w:bookmarkStart w:id="6" w:name="_Hlk55981463"/>
    <w:bookmarkStart w:id="7" w:name="_Hlk55981464"/>
    <w:r>
      <w:rPr>
        <w:noProof/>
        <w:sz w:val="32"/>
        <w:szCs w:val="32"/>
      </w:rPr>
      <w:drawing>
        <wp:anchor distT="0" distB="0" distL="114300" distR="114300" simplePos="0" relativeHeight="251657216" behindDoc="1" locked="0" layoutInCell="1" allowOverlap="1" wp14:anchorId="6F347A41" wp14:editId="4B42FA63">
          <wp:simplePos x="0" y="0"/>
          <wp:positionH relativeFrom="column">
            <wp:posOffset>0</wp:posOffset>
          </wp:positionH>
          <wp:positionV relativeFrom="paragraph">
            <wp:posOffset>-638810</wp:posOffset>
          </wp:positionV>
          <wp:extent cx="5981700" cy="1719580"/>
          <wp:effectExtent l="0" t="0" r="0" b="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81700" cy="1719739"/>
                  </a:xfrm>
                  <a:prstGeom prst="rect">
                    <a:avLst/>
                  </a:prstGeom>
                </pic:spPr>
              </pic:pic>
            </a:graphicData>
          </a:graphic>
        </wp:anchor>
      </w:drawing>
    </w:r>
    <w:r>
      <w:rPr>
        <w:sz w:val="32"/>
        <w:szCs w:val="32"/>
      </w:rPr>
      <w:t>De Cive</w:t>
    </w:r>
    <w:r>
      <w:t>:</w:t>
    </w:r>
  </w:p>
  <w:p w14:paraId="258A128F" w14:textId="77777777" w:rsidR="00895CE3" w:rsidRDefault="002A6AB9">
    <w:pPr>
      <w:pStyle w:val="Headerdepan"/>
      <w:ind w:left="851"/>
    </w:pPr>
    <w:r>
      <w:t>Jurnal Penelitian Pendidikan Pancasila dan Kewarganegaraan</w:t>
    </w:r>
  </w:p>
  <w:p w14:paraId="3CF6D0BD" w14:textId="297C15C9" w:rsidR="00895CE3" w:rsidRPr="0032009E" w:rsidRDefault="002A6AB9">
    <w:pPr>
      <w:pStyle w:val="Headerdepan"/>
      <w:tabs>
        <w:tab w:val="clear" w:pos="4513"/>
        <w:tab w:val="center" w:pos="4678"/>
      </w:tabs>
      <w:ind w:left="567"/>
      <w:rPr>
        <w:sz w:val="22"/>
        <w:szCs w:val="22"/>
      </w:rPr>
    </w:pPr>
    <w:r>
      <w:rPr>
        <w:sz w:val="22"/>
        <w:szCs w:val="22"/>
      </w:rPr>
      <w:t xml:space="preserve">Vol. </w:t>
    </w:r>
    <w:r w:rsidR="0082031C">
      <w:rPr>
        <w:sz w:val="22"/>
        <w:szCs w:val="22"/>
        <w:lang w:val="id-ID"/>
      </w:rPr>
      <w:t>2</w:t>
    </w:r>
    <w:r>
      <w:rPr>
        <w:sz w:val="22"/>
        <w:szCs w:val="22"/>
      </w:rPr>
      <w:t xml:space="preserve"> No. 1 Januari Tahun 202</w:t>
    </w:r>
    <w:r w:rsidR="0082031C">
      <w:rPr>
        <w:sz w:val="22"/>
        <w:szCs w:val="22"/>
        <w:lang w:val="id-ID"/>
      </w:rPr>
      <w:t>2</w:t>
    </w:r>
    <w:r>
      <w:rPr>
        <w:sz w:val="22"/>
        <w:szCs w:val="22"/>
      </w:rPr>
      <w:t xml:space="preserve"> | Hal. </w:t>
    </w:r>
    <w:r w:rsidR="00A24468">
      <w:rPr>
        <w:sz w:val="22"/>
        <w:szCs w:val="22"/>
      </w:rPr>
      <w:t>25</w:t>
    </w:r>
    <w:r>
      <w:rPr>
        <w:sz w:val="22"/>
        <w:szCs w:val="22"/>
      </w:rPr>
      <w:t xml:space="preserve"> – </w:t>
    </w:r>
    <w:r w:rsidR="003C239F">
      <w:rPr>
        <w:sz w:val="22"/>
        <w:szCs w:val="22"/>
      </w:rPr>
      <w:t>35</w:t>
    </w:r>
  </w:p>
  <w:p w14:paraId="63B2C5DD" w14:textId="77777777" w:rsidR="00895CE3" w:rsidRDefault="002A6AB9">
    <w:pPr>
      <w:pStyle w:val="Headerdepan"/>
      <w:rPr>
        <w:color w:val="FFFFFF" w:themeColor="background1"/>
        <w:sz w:val="22"/>
        <w:szCs w:val="22"/>
      </w:rPr>
    </w:pPr>
    <w:r>
      <w:rPr>
        <w:color w:val="FFFFFF" w:themeColor="background1"/>
        <w:sz w:val="22"/>
        <w:szCs w:val="22"/>
      </w:rPr>
      <w:t xml:space="preserve">DOI :  </w:t>
    </w:r>
  </w:p>
  <w:bookmarkEnd w:id="4"/>
  <w:bookmarkEnd w:id="5"/>
  <w:bookmarkEnd w:id="6"/>
  <w:bookmarkEnd w:id="7"/>
  <w:p w14:paraId="5C5D9C01" w14:textId="77777777" w:rsidR="00895CE3" w:rsidRDefault="00895CE3">
    <w:pPr>
      <w:pStyle w:val="Headerdepa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0MDIzMjIwMDA3tzRX0lEKTi0uzszPAykwqgUAO9+CoywAAAA="/>
  </w:docVars>
  <w:rsids>
    <w:rsidRoot w:val="002857A0"/>
    <w:rsid w:val="000001B3"/>
    <w:rsid w:val="00001578"/>
    <w:rsid w:val="00010E8B"/>
    <w:rsid w:val="00027A79"/>
    <w:rsid w:val="00036A90"/>
    <w:rsid w:val="000372F0"/>
    <w:rsid w:val="000D3AF0"/>
    <w:rsid w:val="000E4AEB"/>
    <w:rsid w:val="000E5D87"/>
    <w:rsid w:val="00110465"/>
    <w:rsid w:val="00113F3B"/>
    <w:rsid w:val="00137494"/>
    <w:rsid w:val="0014241C"/>
    <w:rsid w:val="001703CC"/>
    <w:rsid w:val="001819B7"/>
    <w:rsid w:val="001A5EC6"/>
    <w:rsid w:val="002150BD"/>
    <w:rsid w:val="00244176"/>
    <w:rsid w:val="0026065A"/>
    <w:rsid w:val="00280643"/>
    <w:rsid w:val="002857A0"/>
    <w:rsid w:val="00295062"/>
    <w:rsid w:val="002A6AB9"/>
    <w:rsid w:val="002F5AF2"/>
    <w:rsid w:val="00302AE6"/>
    <w:rsid w:val="00315D24"/>
    <w:rsid w:val="0032009E"/>
    <w:rsid w:val="0033406D"/>
    <w:rsid w:val="00361C00"/>
    <w:rsid w:val="00366830"/>
    <w:rsid w:val="00367DAB"/>
    <w:rsid w:val="003701D4"/>
    <w:rsid w:val="00377903"/>
    <w:rsid w:val="003B4915"/>
    <w:rsid w:val="003B7CD0"/>
    <w:rsid w:val="003C239F"/>
    <w:rsid w:val="003F1F14"/>
    <w:rsid w:val="003F20D0"/>
    <w:rsid w:val="00437364"/>
    <w:rsid w:val="00475837"/>
    <w:rsid w:val="00483D22"/>
    <w:rsid w:val="0048653D"/>
    <w:rsid w:val="004D7852"/>
    <w:rsid w:val="004E7C36"/>
    <w:rsid w:val="005024E3"/>
    <w:rsid w:val="00513BF4"/>
    <w:rsid w:val="00532240"/>
    <w:rsid w:val="00542319"/>
    <w:rsid w:val="00544700"/>
    <w:rsid w:val="00554926"/>
    <w:rsid w:val="00582AB9"/>
    <w:rsid w:val="0059301D"/>
    <w:rsid w:val="005E56ED"/>
    <w:rsid w:val="006044B4"/>
    <w:rsid w:val="006171AF"/>
    <w:rsid w:val="006253F5"/>
    <w:rsid w:val="00661738"/>
    <w:rsid w:val="006759A4"/>
    <w:rsid w:val="00680355"/>
    <w:rsid w:val="006876FE"/>
    <w:rsid w:val="0069175E"/>
    <w:rsid w:val="006A398A"/>
    <w:rsid w:val="006A43BB"/>
    <w:rsid w:val="006B2A9A"/>
    <w:rsid w:val="006D6663"/>
    <w:rsid w:val="00710F6C"/>
    <w:rsid w:val="00744BE1"/>
    <w:rsid w:val="00754301"/>
    <w:rsid w:val="007579AF"/>
    <w:rsid w:val="00761E1D"/>
    <w:rsid w:val="007660D3"/>
    <w:rsid w:val="007834C1"/>
    <w:rsid w:val="00785BE9"/>
    <w:rsid w:val="007C4614"/>
    <w:rsid w:val="0082031C"/>
    <w:rsid w:val="0082129A"/>
    <w:rsid w:val="008334C2"/>
    <w:rsid w:val="0087529A"/>
    <w:rsid w:val="00880E5C"/>
    <w:rsid w:val="008866AE"/>
    <w:rsid w:val="00887DAF"/>
    <w:rsid w:val="008932D7"/>
    <w:rsid w:val="00895CE3"/>
    <w:rsid w:val="008B5C5F"/>
    <w:rsid w:val="008B664A"/>
    <w:rsid w:val="008E19A1"/>
    <w:rsid w:val="009047A8"/>
    <w:rsid w:val="00943406"/>
    <w:rsid w:val="00952537"/>
    <w:rsid w:val="0096480C"/>
    <w:rsid w:val="00987BC9"/>
    <w:rsid w:val="00990522"/>
    <w:rsid w:val="009C14B1"/>
    <w:rsid w:val="009F2CF1"/>
    <w:rsid w:val="009F6593"/>
    <w:rsid w:val="00A12769"/>
    <w:rsid w:val="00A12804"/>
    <w:rsid w:val="00A24468"/>
    <w:rsid w:val="00A40DD6"/>
    <w:rsid w:val="00A423D2"/>
    <w:rsid w:val="00A434C7"/>
    <w:rsid w:val="00A63E6D"/>
    <w:rsid w:val="00A803BA"/>
    <w:rsid w:val="00A8154D"/>
    <w:rsid w:val="00A9214D"/>
    <w:rsid w:val="00A95DE3"/>
    <w:rsid w:val="00A979C8"/>
    <w:rsid w:val="00AA1C41"/>
    <w:rsid w:val="00AB463D"/>
    <w:rsid w:val="00AD6FEF"/>
    <w:rsid w:val="00B06E4B"/>
    <w:rsid w:val="00B10860"/>
    <w:rsid w:val="00B40111"/>
    <w:rsid w:val="00B42C87"/>
    <w:rsid w:val="00B461BA"/>
    <w:rsid w:val="00B64E9A"/>
    <w:rsid w:val="00B665EC"/>
    <w:rsid w:val="00BA25EF"/>
    <w:rsid w:val="00BB0DDF"/>
    <w:rsid w:val="00BB35FC"/>
    <w:rsid w:val="00BD2CD9"/>
    <w:rsid w:val="00BF3722"/>
    <w:rsid w:val="00BF799E"/>
    <w:rsid w:val="00C13C29"/>
    <w:rsid w:val="00C21321"/>
    <w:rsid w:val="00C34FC8"/>
    <w:rsid w:val="00C44B0E"/>
    <w:rsid w:val="00C55290"/>
    <w:rsid w:val="00CA7E48"/>
    <w:rsid w:val="00D1368A"/>
    <w:rsid w:val="00D14126"/>
    <w:rsid w:val="00D35D86"/>
    <w:rsid w:val="00D3709C"/>
    <w:rsid w:val="00D746B4"/>
    <w:rsid w:val="00D87355"/>
    <w:rsid w:val="00DA63A7"/>
    <w:rsid w:val="00DB4D58"/>
    <w:rsid w:val="00DE53E1"/>
    <w:rsid w:val="00E15233"/>
    <w:rsid w:val="00E370A7"/>
    <w:rsid w:val="00E42B4D"/>
    <w:rsid w:val="00E53C7F"/>
    <w:rsid w:val="00E75B7A"/>
    <w:rsid w:val="00E8714A"/>
    <w:rsid w:val="00E9379D"/>
    <w:rsid w:val="00EA752C"/>
    <w:rsid w:val="00EB5068"/>
    <w:rsid w:val="00EC584D"/>
    <w:rsid w:val="00ED4927"/>
    <w:rsid w:val="00ED758D"/>
    <w:rsid w:val="00EE553D"/>
    <w:rsid w:val="00F02859"/>
    <w:rsid w:val="00F17E5F"/>
    <w:rsid w:val="00F44B0F"/>
    <w:rsid w:val="00F54A60"/>
    <w:rsid w:val="00F6380B"/>
    <w:rsid w:val="00F75C30"/>
    <w:rsid w:val="00F85963"/>
    <w:rsid w:val="00FA620D"/>
    <w:rsid w:val="00FC35D5"/>
    <w:rsid w:val="00FD65E4"/>
    <w:rsid w:val="01024D90"/>
    <w:rsid w:val="01AF4190"/>
    <w:rsid w:val="03B805F8"/>
    <w:rsid w:val="06CC663E"/>
    <w:rsid w:val="077D4586"/>
    <w:rsid w:val="07B046BA"/>
    <w:rsid w:val="096F0E66"/>
    <w:rsid w:val="09764DF8"/>
    <w:rsid w:val="0CA81206"/>
    <w:rsid w:val="0D493C31"/>
    <w:rsid w:val="0DAA0313"/>
    <w:rsid w:val="111B6B9F"/>
    <w:rsid w:val="11347B46"/>
    <w:rsid w:val="13030E29"/>
    <w:rsid w:val="13EB365A"/>
    <w:rsid w:val="15412E7D"/>
    <w:rsid w:val="16516D2B"/>
    <w:rsid w:val="174278FD"/>
    <w:rsid w:val="17A7738B"/>
    <w:rsid w:val="17D9538A"/>
    <w:rsid w:val="17E53FDA"/>
    <w:rsid w:val="1AC36321"/>
    <w:rsid w:val="1CA613A2"/>
    <w:rsid w:val="220D490C"/>
    <w:rsid w:val="22A3645D"/>
    <w:rsid w:val="22F16BDD"/>
    <w:rsid w:val="272121B6"/>
    <w:rsid w:val="27723961"/>
    <w:rsid w:val="29C70805"/>
    <w:rsid w:val="2AFC21C7"/>
    <w:rsid w:val="2F7900AC"/>
    <w:rsid w:val="2FFF49F7"/>
    <w:rsid w:val="30E45FC2"/>
    <w:rsid w:val="315E05A2"/>
    <w:rsid w:val="3235055E"/>
    <w:rsid w:val="36F837F9"/>
    <w:rsid w:val="382767D0"/>
    <w:rsid w:val="38E11AA7"/>
    <w:rsid w:val="3B1972F3"/>
    <w:rsid w:val="3C022931"/>
    <w:rsid w:val="3D622AD1"/>
    <w:rsid w:val="3DFB09B7"/>
    <w:rsid w:val="3E5A45D7"/>
    <w:rsid w:val="4373277B"/>
    <w:rsid w:val="45DA7D94"/>
    <w:rsid w:val="46402F04"/>
    <w:rsid w:val="46A27642"/>
    <w:rsid w:val="4A2510F8"/>
    <w:rsid w:val="4C3D7CEE"/>
    <w:rsid w:val="4EDC4B5D"/>
    <w:rsid w:val="4F3B7BAC"/>
    <w:rsid w:val="505251B3"/>
    <w:rsid w:val="50A77990"/>
    <w:rsid w:val="50CC50EA"/>
    <w:rsid w:val="54BE412B"/>
    <w:rsid w:val="57BA453E"/>
    <w:rsid w:val="57E40FD1"/>
    <w:rsid w:val="59942E75"/>
    <w:rsid w:val="599E23EC"/>
    <w:rsid w:val="59E92FFD"/>
    <w:rsid w:val="5AC8569E"/>
    <w:rsid w:val="5B220F4B"/>
    <w:rsid w:val="5CC22C06"/>
    <w:rsid w:val="5E68715D"/>
    <w:rsid w:val="5FC311F8"/>
    <w:rsid w:val="62895C4E"/>
    <w:rsid w:val="634C76DC"/>
    <w:rsid w:val="63915C9F"/>
    <w:rsid w:val="63E02CB3"/>
    <w:rsid w:val="64344B3D"/>
    <w:rsid w:val="64CC4AC0"/>
    <w:rsid w:val="657714A4"/>
    <w:rsid w:val="670B5F5B"/>
    <w:rsid w:val="681E3126"/>
    <w:rsid w:val="68F16178"/>
    <w:rsid w:val="694757DB"/>
    <w:rsid w:val="6A264C0C"/>
    <w:rsid w:val="6A8B3DF3"/>
    <w:rsid w:val="6B793A74"/>
    <w:rsid w:val="6EAA4824"/>
    <w:rsid w:val="6EED7474"/>
    <w:rsid w:val="6FA26289"/>
    <w:rsid w:val="6FDA0887"/>
    <w:rsid w:val="71903B66"/>
    <w:rsid w:val="73A05737"/>
    <w:rsid w:val="73AB1C7E"/>
    <w:rsid w:val="73CD5D60"/>
    <w:rsid w:val="742D489D"/>
    <w:rsid w:val="751810E8"/>
    <w:rsid w:val="75FE57EB"/>
    <w:rsid w:val="763D5A3A"/>
    <w:rsid w:val="766B4236"/>
    <w:rsid w:val="76CF17E2"/>
    <w:rsid w:val="777E4047"/>
    <w:rsid w:val="789D3438"/>
    <w:rsid w:val="78A31683"/>
    <w:rsid w:val="794D58E5"/>
    <w:rsid w:val="7A6C28D1"/>
    <w:rsid w:val="7D54194E"/>
    <w:rsid w:val="7DF23F96"/>
    <w:rsid w:val="7FD551E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43224"/>
  <w15:docId w15:val="{4F602F0A-3CCE-4C6B-B1AD-B4C298E9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Bookman Old Style" w:eastAsia="Calibri" w:hAnsi="Bookman Old Style" w:cs="Times New Roman"/>
      <w:sz w:val="24"/>
      <w:szCs w:val="22"/>
      <w:lang w:eastAsia="en-US"/>
    </w:rPr>
  </w:style>
  <w:style w:type="paragraph" w:styleId="Judul1">
    <w:name w:val="heading 1"/>
    <w:basedOn w:val="Normal"/>
    <w:next w:val="Normal"/>
    <w:link w:val="Judul1KAR"/>
    <w:uiPriority w:val="9"/>
    <w:qFormat/>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paragraph" w:styleId="TeksIsi">
    <w:name w:val="Body Text"/>
    <w:basedOn w:val="Normal"/>
    <w:link w:val="TeksIsiKAR"/>
    <w:uiPriority w:val="99"/>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513"/>
        <w:tab w:val="right" w:pos="9026"/>
      </w:tabs>
      <w:spacing w:after="0" w:line="240" w:lineRule="auto"/>
    </w:pPr>
    <w:rPr>
      <w:szCs w:val="20"/>
    </w:rPr>
  </w:style>
  <w:style w:type="paragraph" w:styleId="Header">
    <w:name w:val="header"/>
    <w:basedOn w:val="Normal"/>
    <w:link w:val="HeaderKAR"/>
    <w:uiPriority w:val="99"/>
    <w:unhideWhenUsed/>
    <w:pPr>
      <w:tabs>
        <w:tab w:val="center" w:pos="4513"/>
        <w:tab w:val="right" w:pos="9026"/>
      </w:tabs>
      <w:spacing w:after="0" w:line="240" w:lineRule="auto"/>
    </w:pPr>
    <w:rPr>
      <w:szCs w:val="20"/>
    </w:rPr>
  </w:style>
  <w:style w:type="character" w:styleId="Hyperlink">
    <w:name w:val="Hyperlink"/>
    <w:uiPriority w:val="99"/>
    <w:unhideWhenUsed/>
    <w:rPr>
      <w:color w:val="0000FF"/>
      <w:u w:val="single"/>
    </w:rPr>
  </w:style>
  <w:style w:type="table" w:styleId="KisiTabel">
    <w:name w:val="Table Grid"/>
    <w:basedOn w:val="TabelNormal"/>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KAR">
    <w:name w:val="Header KAR"/>
    <w:basedOn w:val="FontParagrafDefault"/>
    <w:link w:val="Header"/>
    <w:uiPriority w:val="99"/>
    <w:rPr>
      <w:rFonts w:ascii="Bookman Old Style" w:eastAsia="Calibri" w:hAnsi="Bookman Old Style" w:cs="Times New Roman"/>
      <w:sz w:val="24"/>
      <w:szCs w:val="20"/>
    </w:rPr>
  </w:style>
  <w:style w:type="character" w:customStyle="1" w:styleId="FooterKAR">
    <w:name w:val="Footer KAR"/>
    <w:basedOn w:val="FontParagrafDefault"/>
    <w:link w:val="Footer"/>
    <w:uiPriority w:val="99"/>
    <w:rPr>
      <w:rFonts w:ascii="Bookman Old Style" w:eastAsia="Calibri" w:hAnsi="Bookman Old Style" w:cs="Times New Roman"/>
      <w:sz w:val="24"/>
      <w:szCs w:val="20"/>
    </w:rPr>
  </w:style>
  <w:style w:type="paragraph" w:customStyle="1" w:styleId="Headerdepan">
    <w:name w:val="Header depan"/>
    <w:basedOn w:val="Header"/>
    <w:link w:val="HeaderdepanChar"/>
    <w:qFormat/>
    <w:pPr>
      <w:jc w:val="center"/>
    </w:pPr>
    <w:rPr>
      <w:rFonts w:ascii="Times New Roman" w:hAnsi="Times New Roman"/>
      <w:b/>
      <w:bCs/>
      <w:szCs w:val="24"/>
      <w:lang w:val="en-US"/>
    </w:rPr>
  </w:style>
  <w:style w:type="character" w:customStyle="1" w:styleId="HeaderdepanChar">
    <w:name w:val="Header depan Char"/>
    <w:link w:val="Headerdepan"/>
    <w:rPr>
      <w:rFonts w:ascii="Times New Roman" w:eastAsia="Calibri" w:hAnsi="Times New Roman" w:cs="Times New Roman"/>
      <w:b/>
      <w:bCs/>
      <w:sz w:val="24"/>
      <w:szCs w:val="24"/>
      <w:lang w:val="en-US"/>
    </w:rPr>
  </w:style>
  <w:style w:type="paragraph" w:customStyle="1" w:styleId="Judul10">
    <w:name w:val="Judul1"/>
    <w:link w:val="JudulChar"/>
    <w:qFormat/>
    <w:pPr>
      <w:spacing w:before="240" w:after="100" w:afterAutospacing="1"/>
    </w:pPr>
    <w:rPr>
      <w:rFonts w:ascii="Times New Roman" w:eastAsia="Times New Roman" w:hAnsi="Times New Roman" w:cs="Times New Roman"/>
      <w:b/>
      <w:bCs/>
      <w:kern w:val="32"/>
      <w:sz w:val="28"/>
      <w:szCs w:val="32"/>
      <w:lang w:val="en-US" w:eastAsia="en-US"/>
    </w:rPr>
  </w:style>
  <w:style w:type="paragraph" w:customStyle="1" w:styleId="Author">
    <w:name w:val="Author"/>
    <w:link w:val="AuthorChar"/>
    <w:qFormat/>
    <w:pPr>
      <w:spacing w:after="120"/>
    </w:pPr>
    <w:rPr>
      <w:rFonts w:ascii="Times New Roman" w:eastAsia="Times New Roman" w:hAnsi="Times New Roman" w:cs="Times New Roman"/>
      <w:b/>
      <w:bCs/>
      <w:kern w:val="32"/>
      <w:sz w:val="22"/>
      <w:szCs w:val="32"/>
      <w:lang w:val="en-US"/>
    </w:rPr>
  </w:style>
  <w:style w:type="character" w:customStyle="1" w:styleId="JudulChar">
    <w:name w:val="Judul Char"/>
    <w:link w:val="Judul10"/>
    <w:rPr>
      <w:rFonts w:ascii="Times New Roman" w:eastAsia="Times New Roman" w:hAnsi="Times New Roman" w:cs="Times New Roman"/>
      <w:b/>
      <w:bCs/>
      <w:kern w:val="32"/>
      <w:sz w:val="28"/>
      <w:szCs w:val="32"/>
      <w:lang w:val="en-US"/>
    </w:rPr>
  </w:style>
  <w:style w:type="paragraph" w:customStyle="1" w:styleId="Affiliasi">
    <w:name w:val="Affiliasi"/>
    <w:link w:val="AffiliasiChar"/>
    <w:qFormat/>
    <w:rPr>
      <w:rFonts w:ascii="Times New Roman" w:eastAsia="Times New Roman" w:hAnsi="Times New Roman" w:cs="Times New Roman"/>
      <w:bCs/>
      <w:kern w:val="32"/>
      <w:szCs w:val="32"/>
      <w:lang w:val="en-US"/>
    </w:rPr>
  </w:style>
  <w:style w:type="character" w:customStyle="1" w:styleId="AuthorChar">
    <w:name w:val="Author Char"/>
    <w:link w:val="Author"/>
    <w:rPr>
      <w:rFonts w:ascii="Times New Roman" w:eastAsia="Times New Roman" w:hAnsi="Times New Roman" w:cs="Times New Roman"/>
      <w:b/>
      <w:bCs/>
      <w:kern w:val="32"/>
      <w:szCs w:val="32"/>
      <w:lang w:val="en-US" w:eastAsia="id-ID"/>
    </w:rPr>
  </w:style>
  <w:style w:type="paragraph" w:customStyle="1" w:styleId="Abstrakabstract">
    <w:name w:val="Abstrak (abstract)"/>
    <w:link w:val="AbstrakabstractChar"/>
    <w:qFormat/>
    <w:pPr>
      <w:spacing w:after="60"/>
      <w:jc w:val="both"/>
    </w:pPr>
    <w:rPr>
      <w:rFonts w:ascii="Times New Roman" w:eastAsia="Times New Roman" w:hAnsi="Times New Roman" w:cs="Times New Roman"/>
      <w:bCs/>
      <w:kern w:val="32"/>
      <w:szCs w:val="32"/>
      <w:lang w:val="en-US"/>
    </w:rPr>
  </w:style>
  <w:style w:type="character" w:customStyle="1" w:styleId="AffiliasiChar">
    <w:name w:val="Affiliasi Char"/>
    <w:link w:val="Affiliasi"/>
    <w:rPr>
      <w:rFonts w:ascii="Times New Roman" w:eastAsia="Times New Roman" w:hAnsi="Times New Roman" w:cs="Times New Roman"/>
      <w:bCs/>
      <w:kern w:val="32"/>
      <w:sz w:val="20"/>
      <w:szCs w:val="32"/>
      <w:lang w:val="en-US" w:eastAsia="id-ID"/>
    </w:rPr>
  </w:style>
  <w:style w:type="paragraph" w:customStyle="1" w:styleId="keywordkatakunci">
    <w:name w:val="keyword (kata kunci)"/>
    <w:link w:val="keywordkatakunciChar"/>
    <w:qFormat/>
    <w:rPr>
      <w:rFonts w:ascii="Times New Roman" w:eastAsia="Times New Roman" w:hAnsi="Times New Roman" w:cs="Times New Roman"/>
      <w:bCs/>
      <w:kern w:val="32"/>
      <w:szCs w:val="32"/>
      <w:lang w:val="en-US"/>
    </w:rPr>
  </w:style>
  <w:style w:type="character" w:customStyle="1" w:styleId="AbstrakabstractChar">
    <w:name w:val="Abstrak (abstract) Char"/>
    <w:link w:val="Abstrakabstract"/>
    <w:rPr>
      <w:rFonts w:ascii="Times New Roman" w:eastAsia="Times New Roman" w:hAnsi="Times New Roman" w:cs="Times New Roman"/>
      <w:bCs/>
      <w:kern w:val="32"/>
      <w:sz w:val="20"/>
      <w:szCs w:val="32"/>
      <w:lang w:val="en-US" w:eastAsia="id-ID"/>
    </w:rPr>
  </w:style>
  <w:style w:type="paragraph" w:customStyle="1" w:styleId="sejarahartikel">
    <w:name w:val="sejarah artikel"/>
    <w:link w:val="sejarahartikelChar"/>
    <w:qFormat/>
    <w:rPr>
      <w:rFonts w:ascii="Times New Roman" w:eastAsia="Times New Roman" w:hAnsi="Times New Roman" w:cs="Times New Roman"/>
      <w:bCs/>
      <w:kern w:val="32"/>
      <w:szCs w:val="32"/>
      <w:lang w:val="en-US"/>
    </w:rPr>
  </w:style>
  <w:style w:type="character" w:customStyle="1" w:styleId="keywordkatakunciChar">
    <w:name w:val="keyword (kata kunci) Char"/>
    <w:link w:val="keywordkatakunci"/>
    <w:qFormat/>
    <w:rPr>
      <w:rFonts w:ascii="Times New Roman" w:eastAsia="Times New Roman" w:hAnsi="Times New Roman" w:cs="Times New Roman"/>
      <w:bCs/>
      <w:kern w:val="32"/>
      <w:sz w:val="20"/>
      <w:szCs w:val="32"/>
      <w:lang w:val="en-US" w:eastAsia="id-ID"/>
    </w:rPr>
  </w:style>
  <w:style w:type="paragraph" w:customStyle="1" w:styleId="Sistematika">
    <w:name w:val="Sistematika"/>
    <w:link w:val="SistematikaChar"/>
    <w:qFormat/>
    <w:pPr>
      <w:spacing w:before="100" w:beforeAutospacing="1" w:after="120"/>
    </w:pPr>
    <w:rPr>
      <w:rFonts w:ascii="Times New Roman" w:eastAsia="Times New Roman" w:hAnsi="Times New Roman" w:cs="Times New Roman"/>
      <w:b/>
      <w:bCs/>
      <w:kern w:val="32"/>
      <w:sz w:val="22"/>
      <w:szCs w:val="32"/>
    </w:rPr>
  </w:style>
  <w:style w:type="character" w:customStyle="1" w:styleId="sejarahartikelChar">
    <w:name w:val="sejarah artikel Char"/>
    <w:link w:val="sejarahartikel"/>
    <w:rPr>
      <w:rFonts w:ascii="Times New Roman" w:eastAsia="Times New Roman" w:hAnsi="Times New Roman" w:cs="Times New Roman"/>
      <w:bCs/>
      <w:kern w:val="32"/>
      <w:sz w:val="20"/>
      <w:szCs w:val="32"/>
      <w:lang w:val="en-US" w:eastAsia="id-ID"/>
    </w:rPr>
  </w:style>
  <w:style w:type="paragraph" w:customStyle="1" w:styleId="kontenutama">
    <w:name w:val="konten utama"/>
    <w:link w:val="kontenutamaChar"/>
    <w:qFormat/>
    <w:pPr>
      <w:ind w:firstLine="425"/>
      <w:jc w:val="both"/>
    </w:pPr>
    <w:rPr>
      <w:rFonts w:ascii="Times New Roman" w:eastAsia="Times New Roman" w:hAnsi="Times New Roman" w:cs="Times New Roman"/>
      <w:bCs/>
      <w:kern w:val="32"/>
      <w:sz w:val="22"/>
      <w:szCs w:val="22"/>
      <w:lang w:val="en-US"/>
    </w:rPr>
  </w:style>
  <w:style w:type="character" w:customStyle="1" w:styleId="SistematikaChar">
    <w:name w:val="Sistematika Char"/>
    <w:link w:val="Sistematika"/>
    <w:rPr>
      <w:rFonts w:ascii="Times New Roman" w:eastAsia="Times New Roman" w:hAnsi="Times New Roman" w:cs="Times New Roman"/>
      <w:b/>
      <w:bCs/>
      <w:kern w:val="32"/>
      <w:szCs w:val="32"/>
      <w:lang w:eastAsia="id-ID"/>
    </w:rPr>
  </w:style>
  <w:style w:type="paragraph" w:customStyle="1" w:styleId="namagambar">
    <w:name w:val="nama gambar"/>
    <w:link w:val="namagambarChar"/>
    <w:qFormat/>
    <w:pPr>
      <w:spacing w:after="120"/>
      <w:jc w:val="center"/>
    </w:pPr>
    <w:rPr>
      <w:rFonts w:ascii="Times New Roman" w:eastAsia="Times New Roman" w:hAnsi="Times New Roman" w:cs="Times New Roman"/>
      <w:bCs/>
      <w:kern w:val="32"/>
      <w:sz w:val="22"/>
      <w:szCs w:val="32"/>
      <w:lang w:val="en-US" w:eastAsia="en-US"/>
    </w:rPr>
  </w:style>
  <w:style w:type="character" w:customStyle="1" w:styleId="kontenutamaChar">
    <w:name w:val="konten utama Char"/>
    <w:link w:val="kontenutama"/>
    <w:rPr>
      <w:rFonts w:ascii="Times New Roman" w:eastAsia="Times New Roman" w:hAnsi="Times New Roman" w:cs="Times New Roman"/>
      <w:bCs/>
      <w:kern w:val="32"/>
      <w:lang w:val="en-US" w:eastAsia="id-ID"/>
    </w:rPr>
  </w:style>
  <w:style w:type="paragraph" w:customStyle="1" w:styleId="namatabel">
    <w:name w:val="nama tabel"/>
    <w:link w:val="namatabelChar"/>
    <w:qFormat/>
    <w:pPr>
      <w:spacing w:before="120"/>
      <w:ind w:left="720" w:hanging="720"/>
      <w:jc w:val="center"/>
    </w:pPr>
    <w:rPr>
      <w:rFonts w:ascii="Times New Roman" w:eastAsia="Times New Roman" w:hAnsi="Times New Roman" w:cs="Times New Roman"/>
      <w:bCs/>
      <w:kern w:val="32"/>
      <w:sz w:val="22"/>
      <w:szCs w:val="22"/>
      <w:lang w:val="en-US" w:eastAsia="en-US"/>
    </w:rPr>
  </w:style>
  <w:style w:type="character" w:customStyle="1" w:styleId="namagambarChar">
    <w:name w:val="nama gambar Char"/>
    <w:link w:val="namagambar"/>
    <w:rPr>
      <w:rFonts w:ascii="Times New Roman" w:eastAsia="Times New Roman" w:hAnsi="Times New Roman" w:cs="Times New Roman"/>
      <w:bCs/>
      <w:kern w:val="32"/>
      <w:szCs w:val="32"/>
      <w:lang w:val="en-US"/>
    </w:rPr>
  </w:style>
  <w:style w:type="paragraph" w:customStyle="1" w:styleId="kepalatabel">
    <w:name w:val="kepala tabel"/>
    <w:link w:val="kepalatabelChar"/>
    <w:qFormat/>
    <w:pPr>
      <w:jc w:val="center"/>
    </w:pPr>
    <w:rPr>
      <w:rFonts w:ascii="Times New Roman" w:eastAsia="Times New Roman" w:hAnsi="Times New Roman" w:cs="Times New Roman"/>
      <w:b/>
      <w:bCs/>
      <w:kern w:val="32"/>
      <w:sz w:val="22"/>
      <w:szCs w:val="32"/>
      <w:lang w:val="en-US"/>
    </w:rPr>
  </w:style>
  <w:style w:type="character" w:customStyle="1" w:styleId="namatabelChar">
    <w:name w:val="nama tabel Char"/>
    <w:link w:val="namatabel"/>
    <w:rPr>
      <w:rFonts w:ascii="Times New Roman" w:eastAsia="Times New Roman" w:hAnsi="Times New Roman" w:cs="Times New Roman"/>
      <w:bCs/>
      <w:kern w:val="32"/>
      <w:lang w:val="en-US"/>
    </w:rPr>
  </w:style>
  <w:style w:type="paragraph" w:customStyle="1" w:styleId="subkepalatabel">
    <w:name w:val="sub kepala tabel"/>
    <w:link w:val="subkepalatabelChar"/>
    <w:qFormat/>
    <w:pPr>
      <w:jc w:val="center"/>
    </w:pPr>
    <w:rPr>
      <w:rFonts w:ascii="Times New Roman" w:eastAsia="Times New Roman" w:hAnsi="Times New Roman" w:cs="Times New Roman"/>
      <w:b/>
      <w:bCs/>
      <w:kern w:val="32"/>
      <w:szCs w:val="32"/>
      <w:lang w:val="en-US"/>
    </w:rPr>
  </w:style>
  <w:style w:type="character" w:customStyle="1" w:styleId="kepalatabelChar">
    <w:name w:val="kepala tabel Char"/>
    <w:link w:val="kepalatabel"/>
    <w:rPr>
      <w:rFonts w:ascii="Times New Roman" w:eastAsia="Times New Roman" w:hAnsi="Times New Roman" w:cs="Times New Roman"/>
      <w:b/>
      <w:bCs/>
      <w:kern w:val="32"/>
      <w:szCs w:val="32"/>
      <w:lang w:val="en-US" w:eastAsia="id-ID"/>
    </w:rPr>
  </w:style>
  <w:style w:type="paragraph" w:customStyle="1" w:styleId="datatabel">
    <w:name w:val="data tabel"/>
    <w:link w:val="datatabelChar"/>
    <w:qFormat/>
    <w:pPr>
      <w:jc w:val="center"/>
    </w:pPr>
    <w:rPr>
      <w:rFonts w:ascii="Centaur" w:eastAsia="Times New Roman" w:hAnsi="Centaur" w:cs="Times New Roman"/>
      <w:bCs/>
      <w:kern w:val="32"/>
      <w:sz w:val="18"/>
      <w:szCs w:val="32"/>
    </w:rPr>
  </w:style>
  <w:style w:type="character" w:customStyle="1" w:styleId="subkepalatabelChar">
    <w:name w:val="sub kepala tabel Char"/>
    <w:link w:val="subkepalatabel"/>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rPr>
      <w:rFonts w:ascii="Centaur" w:eastAsia="Times New Roman" w:hAnsi="Centaur" w:cs="Times New Roman"/>
      <w:bCs/>
      <w:kern w:val="32"/>
      <w:sz w:val="16"/>
      <w:szCs w:val="32"/>
    </w:rPr>
  </w:style>
  <w:style w:type="character" w:customStyle="1" w:styleId="datatabelChar">
    <w:name w:val="data tabel Char"/>
    <w:link w:val="datatabel"/>
    <w:rPr>
      <w:rFonts w:ascii="Centaur" w:eastAsia="Times New Roman" w:hAnsi="Centaur" w:cs="Times New Roman"/>
      <w:bCs/>
      <w:kern w:val="32"/>
      <w:sz w:val="18"/>
      <w:szCs w:val="32"/>
      <w:lang w:eastAsia="id-ID"/>
    </w:rPr>
  </w:style>
  <w:style w:type="paragraph" w:customStyle="1" w:styleId="referensi">
    <w:name w:val="referensi"/>
    <w:link w:val="referensiChar"/>
    <w:qFormat/>
    <w:pPr>
      <w:spacing w:after="60"/>
      <w:ind w:left="720" w:hanging="720"/>
      <w:jc w:val="both"/>
    </w:pPr>
    <w:rPr>
      <w:rFonts w:ascii="Times New Roman" w:eastAsia="Times New Roman" w:hAnsi="Times New Roman" w:cs="Times New Roman"/>
      <w:bCs/>
      <w:kern w:val="32"/>
      <w:sz w:val="22"/>
      <w:szCs w:val="32"/>
      <w:lang w:val="en-US"/>
    </w:rPr>
  </w:style>
  <w:style w:type="character" w:customStyle="1" w:styleId="catatantabelChar">
    <w:name w:val="catatan tabel Char"/>
    <w:link w:val="catatantabel"/>
    <w:rPr>
      <w:rFonts w:ascii="Centaur" w:eastAsia="Times New Roman" w:hAnsi="Centaur" w:cs="Times New Roman"/>
      <w:bCs/>
      <w:kern w:val="32"/>
      <w:sz w:val="16"/>
      <w:szCs w:val="32"/>
      <w:lang w:eastAsia="id-ID"/>
    </w:rPr>
  </w:style>
  <w:style w:type="character" w:customStyle="1" w:styleId="TeksIsiKAR">
    <w:name w:val="Teks Isi KAR"/>
    <w:basedOn w:val="FontParagrafDefault"/>
    <w:link w:val="TeksIsi"/>
    <w:uiPriority w:val="99"/>
    <w:rPr>
      <w:rFonts w:ascii="Times New Roman" w:eastAsia="MS Mincho" w:hAnsi="Times New Roman" w:cs="Times New Roman"/>
      <w:spacing w:val="-1"/>
      <w:sz w:val="20"/>
      <w:szCs w:val="20"/>
      <w:lang w:val="en-US"/>
    </w:rPr>
  </w:style>
  <w:style w:type="character" w:customStyle="1" w:styleId="referensiChar">
    <w:name w:val="referensi Char"/>
    <w:link w:val="referensi"/>
    <w:rPr>
      <w:rFonts w:ascii="Times New Roman" w:eastAsia="Times New Roman" w:hAnsi="Times New Roman" w:cs="Times New Roman"/>
      <w:bCs/>
      <w:kern w:val="32"/>
      <w:szCs w:val="32"/>
      <w:lang w:val="en-US" w:eastAsia="id-ID"/>
    </w:rPr>
  </w:style>
  <w:style w:type="character" w:customStyle="1" w:styleId="TeksKomentarKAR">
    <w:name w:val="Teks Komentar KAR"/>
    <w:basedOn w:val="FontParagrafDefault"/>
    <w:link w:val="TeksKomentar"/>
    <w:uiPriority w:val="99"/>
    <w:rPr>
      <w:rFonts w:ascii="Bookman Old Style" w:eastAsia="Calibri" w:hAnsi="Bookman Old Style" w:cs="Times New Roman"/>
      <w:sz w:val="20"/>
      <w:szCs w:val="20"/>
    </w:rPr>
  </w:style>
  <w:style w:type="character" w:customStyle="1" w:styleId="SubjekKomentarKAR">
    <w:name w:val="Subjek Komentar KAR"/>
    <w:basedOn w:val="TeksKomentarKAR"/>
    <w:link w:val="SubjekKomentar"/>
    <w:uiPriority w:val="99"/>
    <w:semiHidden/>
    <w:rPr>
      <w:rFonts w:ascii="Bookman Old Style" w:eastAsia="Calibri" w:hAnsi="Bookman Old Style" w:cs="Times New Roman"/>
      <w:b/>
      <w:bCs/>
      <w:sz w:val="20"/>
      <w:szCs w:val="20"/>
    </w:rPr>
  </w:style>
  <w:style w:type="character" w:customStyle="1" w:styleId="TeksBalonKAR">
    <w:name w:val="Teks Balon KAR"/>
    <w:basedOn w:val="FontParagrafDefault"/>
    <w:link w:val="TeksBalon"/>
    <w:uiPriority w:val="99"/>
    <w:semiHidden/>
    <w:rPr>
      <w:rFonts w:ascii="Segoe UI" w:eastAsia="Calibri" w:hAnsi="Segoe UI" w:cs="Segoe UI"/>
      <w:sz w:val="18"/>
      <w:szCs w:val="18"/>
    </w:rPr>
  </w:style>
  <w:style w:type="paragraph" w:styleId="DaftarParagraf">
    <w:name w:val="List Paragraph"/>
    <w:basedOn w:val="Normal"/>
    <w:link w:val="DaftarParagrafKAR"/>
    <w:uiPriority w:val="34"/>
    <w:qFormat/>
    <w:pPr>
      <w:ind w:left="720"/>
      <w:contextualSpacing/>
    </w:pPr>
  </w:style>
  <w:style w:type="paragraph" w:customStyle="1" w:styleId="PETIERAbstract">
    <w:name w:val="PETIER_Abstract"/>
    <w:basedOn w:val="Normal"/>
    <w:pPr>
      <w:autoSpaceDE w:val="0"/>
      <w:autoSpaceDN w:val="0"/>
      <w:spacing w:after="0" w:line="240" w:lineRule="auto"/>
      <w:ind w:left="567" w:right="567"/>
      <w:jc w:val="both"/>
    </w:pPr>
    <w:rPr>
      <w:rFonts w:ascii="Times New Roman" w:eastAsia="Times New Roman" w:hAnsi="Times New Roman"/>
      <w:sz w:val="20"/>
      <w:szCs w:val="18"/>
      <w:lang w:val="en-US"/>
    </w:rPr>
  </w:style>
  <w:style w:type="character" w:customStyle="1" w:styleId="shorttext">
    <w:name w:val="short_text"/>
    <w:basedOn w:val="FontParagrafDefault"/>
  </w:style>
  <w:style w:type="paragraph" w:customStyle="1" w:styleId="Abstract">
    <w:name w:val="Abstract"/>
    <w:basedOn w:val="Normal"/>
    <w:next w:val="Normal"/>
    <w:link w:val="AbstractChar"/>
    <w:pPr>
      <w:autoSpaceDE w:val="0"/>
      <w:autoSpaceDN w:val="0"/>
      <w:spacing w:before="20" w:after="0" w:line="240" w:lineRule="auto"/>
      <w:ind w:firstLine="202"/>
      <w:jc w:val="both"/>
    </w:pPr>
    <w:rPr>
      <w:rFonts w:ascii="Times New Roman" w:eastAsia="Times New Roman" w:hAnsi="Times New Roman"/>
      <w:b/>
      <w:bCs/>
      <w:sz w:val="18"/>
      <w:szCs w:val="18"/>
      <w:lang w:val="en-US"/>
    </w:rPr>
  </w:style>
  <w:style w:type="paragraph" w:customStyle="1" w:styleId="IEEEAbstractHeading">
    <w:name w:val="IEEE Abstract Heading"/>
    <w:basedOn w:val="Normal"/>
    <w:link w:val="IEEEAbstractHeadingChar"/>
    <w:pPr>
      <w:spacing w:after="0" w:line="240" w:lineRule="auto"/>
    </w:pPr>
    <w:rPr>
      <w:rFonts w:ascii="Times New Roman" w:eastAsia="SimSun" w:hAnsi="Times New Roman"/>
      <w:szCs w:val="24"/>
      <w:lang w:eastAsia="zh-CN"/>
    </w:rPr>
  </w:style>
  <w:style w:type="character" w:customStyle="1" w:styleId="IEEEAbstractHeadingChar">
    <w:name w:val="IEEE Abstract Heading Char"/>
    <w:link w:val="IEEEAbstractHeading"/>
    <w:locked/>
    <w:rPr>
      <w:rFonts w:ascii="Times New Roman" w:eastAsia="SimSun" w:hAnsi="Times New Roman" w:cs="Times New Roman"/>
      <w:sz w:val="24"/>
      <w:szCs w:val="24"/>
      <w:lang w:eastAsia="zh-CN"/>
    </w:rPr>
  </w:style>
  <w:style w:type="paragraph" w:customStyle="1" w:styleId="Abstrak">
    <w:name w:val="Abstrak"/>
    <w:basedOn w:val="Abstract"/>
    <w:link w:val="AbstrakChar"/>
    <w:qFormat/>
    <w:pPr>
      <w:tabs>
        <w:tab w:val="left" w:pos="8505"/>
      </w:tabs>
      <w:spacing w:before="0"/>
      <w:ind w:left="851" w:right="849" w:firstLine="0"/>
    </w:pPr>
    <w:rPr>
      <w:rFonts w:ascii="Calibri" w:hAnsi="Calibri"/>
      <w:b w:val="0"/>
      <w:sz w:val="20"/>
      <w:szCs w:val="20"/>
      <w:lang w:val="id-ID"/>
    </w:rPr>
  </w:style>
  <w:style w:type="character" w:customStyle="1" w:styleId="AbstractChar">
    <w:name w:val="Abstract Char"/>
    <w:link w:val="Abstract"/>
    <w:rPr>
      <w:rFonts w:ascii="Times New Roman" w:eastAsia="Times New Roman" w:hAnsi="Times New Roman" w:cs="Times New Roman"/>
      <w:b/>
      <w:bCs/>
      <w:sz w:val="18"/>
      <w:szCs w:val="18"/>
      <w:lang w:val="en-US"/>
    </w:rPr>
  </w:style>
  <w:style w:type="character" w:customStyle="1" w:styleId="AbstrakChar">
    <w:name w:val="Abstrak Char"/>
    <w:link w:val="Abstrak"/>
    <w:rPr>
      <w:rFonts w:ascii="Calibri" w:eastAsia="Times New Roman" w:hAnsi="Calibri" w:cs="Times New Roman"/>
      <w:bCs/>
      <w:sz w:val="20"/>
      <w:szCs w:val="20"/>
    </w:rPr>
  </w:style>
  <w:style w:type="character" w:customStyle="1" w:styleId="longtext">
    <w:name w:val="long_text"/>
    <w:basedOn w:val="FontParagrafDefault"/>
  </w:style>
  <w:style w:type="paragraph" w:customStyle="1" w:styleId="Teks">
    <w:name w:val="Teks"/>
    <w:basedOn w:val="Normal"/>
    <w:link w:val="TeksChar"/>
    <w:qFormat/>
    <w:pPr>
      <w:spacing w:after="240" w:line="276" w:lineRule="auto"/>
      <w:ind w:firstLine="567"/>
      <w:contextualSpacing/>
      <w:jc w:val="both"/>
    </w:pPr>
    <w:rPr>
      <w:rFonts w:ascii="Calibri" w:hAnsi="Calibri"/>
      <w:sz w:val="22"/>
      <w:shd w:val="clear" w:color="auto" w:fill="FFFFFF"/>
      <w:lang w:val="en-US"/>
    </w:rPr>
  </w:style>
  <w:style w:type="character" w:customStyle="1" w:styleId="TeksChar">
    <w:name w:val="Teks Char"/>
    <w:link w:val="Teks"/>
    <w:rPr>
      <w:rFonts w:ascii="Calibri" w:eastAsia="Calibri" w:hAnsi="Calibri" w:cs="Times New Roman"/>
      <w:lang w:val="en-US"/>
    </w:rPr>
  </w:style>
  <w:style w:type="character" w:customStyle="1" w:styleId="mediumtext">
    <w:name w:val="medium_text"/>
    <w:basedOn w:val="FontParagrafDefault"/>
  </w:style>
  <w:style w:type="paragraph" w:customStyle="1" w:styleId="IEEETableCell">
    <w:name w:val="IEEE Table Cell"/>
    <w:basedOn w:val="Normal"/>
    <w:pPr>
      <w:adjustRightInd w:val="0"/>
      <w:snapToGrid w:val="0"/>
      <w:spacing w:after="0" w:line="240" w:lineRule="auto"/>
    </w:pPr>
    <w:rPr>
      <w:rFonts w:ascii="Times New Roman" w:eastAsia="SimSun" w:hAnsi="Times New Roman"/>
      <w:sz w:val="18"/>
      <w:szCs w:val="24"/>
      <w:lang w:val="en-AU" w:eastAsia="zh-CN"/>
    </w:r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paragraph" w:customStyle="1" w:styleId="IEEEFigureCaptionSingle-Line">
    <w:name w:val="IEEE Figure Caption Single-Line"/>
    <w:basedOn w:val="Normal"/>
    <w:next w:val="Normal"/>
    <w:pPr>
      <w:spacing w:before="120" w:after="120" w:line="240" w:lineRule="auto"/>
      <w:jc w:val="center"/>
    </w:pPr>
    <w:rPr>
      <w:rFonts w:ascii="Times New Roman" w:eastAsia="SimSun" w:hAnsi="Times New Roman"/>
      <w:sz w:val="16"/>
      <w:szCs w:val="24"/>
      <w:lang w:eastAsia="zh-CN"/>
    </w:rPr>
  </w:style>
  <w:style w:type="paragraph" w:customStyle="1" w:styleId="IEEEFigure">
    <w:name w:val="IEEE Figure"/>
    <w:basedOn w:val="Normal"/>
    <w:next w:val="IEEEFigureCaptionSingle-Line"/>
    <w:pPr>
      <w:spacing w:after="0" w:line="240" w:lineRule="auto"/>
      <w:jc w:val="center"/>
    </w:pPr>
    <w:rPr>
      <w:rFonts w:ascii="Times New Roman" w:eastAsia="SimSun" w:hAnsi="Times New Roman"/>
      <w:szCs w:val="24"/>
      <w:lang w:eastAsia="zh-CN"/>
    </w:rPr>
  </w:style>
  <w:style w:type="paragraph" w:customStyle="1" w:styleId="IsiDaftarRujukan">
    <w:name w:val="Isi Daftar Rujukan"/>
    <w:basedOn w:val="Normal"/>
    <w:link w:val="IsiDaftarRujukanChar"/>
    <w:qFormat/>
    <w:pPr>
      <w:tabs>
        <w:tab w:val="left" w:pos="720"/>
      </w:tabs>
      <w:adjustRightInd w:val="0"/>
      <w:snapToGrid w:val="0"/>
      <w:spacing w:after="0" w:line="240" w:lineRule="auto"/>
      <w:ind w:left="567" w:hanging="567"/>
      <w:jc w:val="both"/>
    </w:pPr>
    <w:rPr>
      <w:rFonts w:ascii="Calibri" w:eastAsia="SimSun" w:hAnsi="Calibri"/>
      <w:sz w:val="22"/>
      <w:lang w:eastAsia="zh-CN"/>
    </w:rPr>
  </w:style>
  <w:style w:type="character" w:customStyle="1" w:styleId="IsiDaftarRujukanChar">
    <w:name w:val="Isi Daftar Rujukan Char"/>
    <w:link w:val="IsiDaftarRujukan"/>
    <w:rPr>
      <w:rFonts w:ascii="Calibri" w:eastAsia="SimSun" w:hAnsi="Calibri" w:cs="Times New Roman"/>
      <w:lang w:eastAsia="zh-CN"/>
    </w:rPr>
  </w:style>
  <w:style w:type="character" w:customStyle="1" w:styleId="SebutanYangBelumTerselesaikan1">
    <w:name w:val="Sebutan Yang Belum Terselesaikan1"/>
    <w:basedOn w:val="FontParagrafDefault"/>
    <w:uiPriority w:val="99"/>
    <w:semiHidden/>
    <w:unhideWhenUsed/>
    <w:rPr>
      <w:color w:val="605E5C"/>
      <w:shd w:val="clear" w:color="auto" w:fill="E1DFDD"/>
    </w:rPr>
  </w:style>
  <w:style w:type="character" w:customStyle="1" w:styleId="Judul1KAR">
    <w:name w:val="Judul 1 KAR"/>
    <w:basedOn w:val="FontParagrafDefault"/>
    <w:link w:val="Judul1"/>
    <w:uiPriority w:val="9"/>
    <w:rPr>
      <w:rFonts w:asciiTheme="majorHAnsi" w:eastAsiaTheme="majorEastAsia" w:hAnsiTheme="majorHAnsi" w:cstheme="majorBidi"/>
      <w:b/>
      <w:bCs/>
      <w:color w:val="2F5496" w:themeColor="accent1" w:themeShade="BF"/>
      <w:sz w:val="28"/>
      <w:szCs w:val="28"/>
      <w:lang w:val="en-US" w:bidi="en-US"/>
    </w:rPr>
  </w:style>
  <w:style w:type="paragraph" w:customStyle="1" w:styleId="Bibliografi1">
    <w:name w:val="Bibliografi1"/>
    <w:basedOn w:val="Normal"/>
    <w:next w:val="Normal"/>
    <w:uiPriority w:val="37"/>
    <w:unhideWhenUsed/>
  </w:style>
  <w:style w:type="paragraph" w:customStyle="1" w:styleId="NamaPenulis">
    <w:name w:val="Nama Penulis"/>
    <w:basedOn w:val="Normal"/>
    <w:link w:val="NamaPenulisChar"/>
    <w:qFormat/>
    <w:pPr>
      <w:spacing w:after="0" w:line="240" w:lineRule="auto"/>
      <w:jc w:val="center"/>
    </w:pPr>
    <w:rPr>
      <w:rFonts w:ascii="Calibri" w:hAnsi="Calibri" w:cs="Arial"/>
      <w:sz w:val="20"/>
      <w:lang w:val="en-US"/>
    </w:rPr>
  </w:style>
  <w:style w:type="character" w:customStyle="1" w:styleId="NamaPenulisChar">
    <w:name w:val="Nama Penulis Char"/>
    <w:link w:val="NamaPenulis"/>
    <w:rPr>
      <w:rFonts w:ascii="Calibri" w:eastAsia="Calibri" w:hAnsi="Calibri" w:cs="Arial"/>
      <w:sz w:val="20"/>
      <w:lang w:val="en-US"/>
    </w:rPr>
  </w:style>
  <w:style w:type="paragraph" w:customStyle="1" w:styleId="JudulArtikel">
    <w:name w:val="Judul Artikel"/>
    <w:basedOn w:val="Normal"/>
    <w:link w:val="JudulArtikelChar"/>
    <w:qFormat/>
    <w:pPr>
      <w:spacing w:after="200" w:line="360" w:lineRule="auto"/>
      <w:jc w:val="center"/>
    </w:pPr>
    <w:rPr>
      <w:rFonts w:ascii="Calibri" w:hAnsi="Calibri"/>
      <w:b/>
      <w:sz w:val="32"/>
      <w:szCs w:val="28"/>
      <w:shd w:val="clear" w:color="auto" w:fill="FFFFFF"/>
      <w:lang w:val="en-US"/>
    </w:rPr>
  </w:style>
  <w:style w:type="character" w:customStyle="1" w:styleId="JudulArtikelChar">
    <w:name w:val="Judul Artikel Char"/>
    <w:link w:val="JudulArtikel"/>
    <w:rPr>
      <w:rFonts w:ascii="Calibri" w:eastAsia="Calibri" w:hAnsi="Calibri" w:cs="Times New Roman"/>
      <w:b/>
      <w:sz w:val="32"/>
      <w:szCs w:val="28"/>
      <w:lang w:val="en-US"/>
    </w:rPr>
  </w:style>
  <w:style w:type="paragraph" w:styleId="TidakAdaSpasi">
    <w:name w:val="No Spacing"/>
    <w:uiPriority w:val="1"/>
    <w:qFormat/>
    <w:rPr>
      <w:rFonts w:ascii="Times New Roman" w:eastAsia="Calibri" w:hAnsi="Times New Roman" w:cs="Times New Roman"/>
      <w:sz w:val="24"/>
      <w:szCs w:val="22"/>
      <w:lang w:val="en-US" w:eastAsia="en-US"/>
    </w:rPr>
  </w:style>
  <w:style w:type="character" w:customStyle="1" w:styleId="DaftarParagrafKAR">
    <w:name w:val="Daftar Paragraf KAR"/>
    <w:basedOn w:val="FontParagrafDefault"/>
    <w:link w:val="DaftarParagraf"/>
    <w:uiPriority w:val="34"/>
    <w:rPr>
      <w:rFonts w:ascii="Bookman Old Style" w:eastAsia="Calibri" w:hAnsi="Bookman Old Style" w:cs="Times New Roman"/>
      <w:sz w:val="24"/>
    </w:rPr>
  </w:style>
  <w:style w:type="paragraph" w:styleId="NormalWeb">
    <w:name w:val="Normal (Web)"/>
    <w:basedOn w:val="Normal"/>
    <w:uiPriority w:val="99"/>
    <w:unhideWhenUsed/>
    <w:rsid w:val="00F44B0F"/>
    <w:pPr>
      <w:spacing w:before="100" w:beforeAutospacing="1" w:after="100" w:afterAutospacing="1" w:line="240" w:lineRule="auto"/>
    </w:pPr>
    <w:rPr>
      <w:rFonts w:ascii="Times New Roman" w:eastAsia="Times New Roman" w:hAnsi="Times New Roman"/>
      <w:szCs w:val="24"/>
      <w:lang w:eastAsia="id-ID"/>
    </w:rPr>
  </w:style>
  <w:style w:type="character" w:styleId="Penekanan">
    <w:name w:val="Emphasis"/>
    <w:basedOn w:val="FontParagrafDefault"/>
    <w:uiPriority w:val="20"/>
    <w:qFormat/>
    <w:rsid w:val="00F44B0F"/>
    <w:rPr>
      <w:i/>
      <w:iCs/>
    </w:rPr>
  </w:style>
  <w:style w:type="character" w:styleId="Kuat">
    <w:name w:val="Strong"/>
    <w:basedOn w:val="FontParagrafDefault"/>
    <w:uiPriority w:val="22"/>
    <w:qFormat/>
    <w:rsid w:val="00010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7108">
      <w:bodyDiv w:val="1"/>
      <w:marLeft w:val="0"/>
      <w:marRight w:val="0"/>
      <w:marTop w:val="0"/>
      <w:marBottom w:val="0"/>
      <w:divBdr>
        <w:top w:val="none" w:sz="0" w:space="0" w:color="auto"/>
        <w:left w:val="none" w:sz="0" w:space="0" w:color="auto"/>
        <w:bottom w:val="none" w:sz="0" w:space="0" w:color="auto"/>
        <w:right w:val="none" w:sz="0" w:space="0" w:color="auto"/>
      </w:divBdr>
    </w:div>
    <w:div w:id="244655759">
      <w:bodyDiv w:val="1"/>
      <w:marLeft w:val="0"/>
      <w:marRight w:val="0"/>
      <w:marTop w:val="0"/>
      <w:marBottom w:val="0"/>
      <w:divBdr>
        <w:top w:val="none" w:sz="0" w:space="0" w:color="auto"/>
        <w:left w:val="none" w:sz="0" w:space="0" w:color="auto"/>
        <w:bottom w:val="none" w:sz="0" w:space="0" w:color="auto"/>
        <w:right w:val="none" w:sz="0" w:space="0" w:color="auto"/>
      </w:divBdr>
    </w:div>
    <w:div w:id="290593853">
      <w:bodyDiv w:val="1"/>
      <w:marLeft w:val="0"/>
      <w:marRight w:val="0"/>
      <w:marTop w:val="0"/>
      <w:marBottom w:val="0"/>
      <w:divBdr>
        <w:top w:val="none" w:sz="0" w:space="0" w:color="auto"/>
        <w:left w:val="none" w:sz="0" w:space="0" w:color="auto"/>
        <w:bottom w:val="none" w:sz="0" w:space="0" w:color="auto"/>
        <w:right w:val="none" w:sz="0" w:space="0" w:color="auto"/>
      </w:divBdr>
    </w:div>
    <w:div w:id="315454481">
      <w:bodyDiv w:val="1"/>
      <w:marLeft w:val="0"/>
      <w:marRight w:val="0"/>
      <w:marTop w:val="0"/>
      <w:marBottom w:val="0"/>
      <w:divBdr>
        <w:top w:val="none" w:sz="0" w:space="0" w:color="auto"/>
        <w:left w:val="none" w:sz="0" w:space="0" w:color="auto"/>
        <w:bottom w:val="none" w:sz="0" w:space="0" w:color="auto"/>
        <w:right w:val="none" w:sz="0" w:space="0" w:color="auto"/>
      </w:divBdr>
    </w:div>
    <w:div w:id="333531530">
      <w:bodyDiv w:val="1"/>
      <w:marLeft w:val="0"/>
      <w:marRight w:val="0"/>
      <w:marTop w:val="0"/>
      <w:marBottom w:val="0"/>
      <w:divBdr>
        <w:top w:val="none" w:sz="0" w:space="0" w:color="auto"/>
        <w:left w:val="none" w:sz="0" w:space="0" w:color="auto"/>
        <w:bottom w:val="none" w:sz="0" w:space="0" w:color="auto"/>
        <w:right w:val="none" w:sz="0" w:space="0" w:color="auto"/>
      </w:divBdr>
      <w:divsChild>
        <w:div w:id="740563630">
          <w:marLeft w:val="0"/>
          <w:marRight w:val="0"/>
          <w:marTop w:val="0"/>
          <w:marBottom w:val="0"/>
          <w:divBdr>
            <w:top w:val="none" w:sz="0" w:space="0" w:color="auto"/>
            <w:left w:val="none" w:sz="0" w:space="0" w:color="auto"/>
            <w:bottom w:val="none" w:sz="0" w:space="0" w:color="auto"/>
            <w:right w:val="none" w:sz="0" w:space="0" w:color="auto"/>
          </w:divBdr>
          <w:divsChild>
            <w:div w:id="946425519">
              <w:marLeft w:val="0"/>
              <w:marRight w:val="0"/>
              <w:marTop w:val="0"/>
              <w:marBottom w:val="0"/>
              <w:divBdr>
                <w:top w:val="none" w:sz="0" w:space="0" w:color="auto"/>
                <w:left w:val="none" w:sz="0" w:space="0" w:color="auto"/>
                <w:bottom w:val="none" w:sz="0" w:space="0" w:color="auto"/>
                <w:right w:val="none" w:sz="0" w:space="0" w:color="auto"/>
              </w:divBdr>
              <w:divsChild>
                <w:div w:id="18799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1802">
      <w:bodyDiv w:val="1"/>
      <w:marLeft w:val="0"/>
      <w:marRight w:val="0"/>
      <w:marTop w:val="0"/>
      <w:marBottom w:val="0"/>
      <w:divBdr>
        <w:top w:val="none" w:sz="0" w:space="0" w:color="auto"/>
        <w:left w:val="none" w:sz="0" w:space="0" w:color="auto"/>
        <w:bottom w:val="none" w:sz="0" w:space="0" w:color="auto"/>
        <w:right w:val="none" w:sz="0" w:space="0" w:color="auto"/>
      </w:divBdr>
    </w:div>
    <w:div w:id="441843759">
      <w:bodyDiv w:val="1"/>
      <w:marLeft w:val="0"/>
      <w:marRight w:val="0"/>
      <w:marTop w:val="0"/>
      <w:marBottom w:val="0"/>
      <w:divBdr>
        <w:top w:val="none" w:sz="0" w:space="0" w:color="auto"/>
        <w:left w:val="none" w:sz="0" w:space="0" w:color="auto"/>
        <w:bottom w:val="none" w:sz="0" w:space="0" w:color="auto"/>
        <w:right w:val="none" w:sz="0" w:space="0" w:color="auto"/>
      </w:divBdr>
    </w:div>
    <w:div w:id="510805167">
      <w:bodyDiv w:val="1"/>
      <w:marLeft w:val="0"/>
      <w:marRight w:val="0"/>
      <w:marTop w:val="0"/>
      <w:marBottom w:val="0"/>
      <w:divBdr>
        <w:top w:val="none" w:sz="0" w:space="0" w:color="auto"/>
        <w:left w:val="none" w:sz="0" w:space="0" w:color="auto"/>
        <w:bottom w:val="none" w:sz="0" w:space="0" w:color="auto"/>
        <w:right w:val="none" w:sz="0" w:space="0" w:color="auto"/>
      </w:divBdr>
    </w:div>
    <w:div w:id="532887055">
      <w:bodyDiv w:val="1"/>
      <w:marLeft w:val="0"/>
      <w:marRight w:val="0"/>
      <w:marTop w:val="0"/>
      <w:marBottom w:val="0"/>
      <w:divBdr>
        <w:top w:val="none" w:sz="0" w:space="0" w:color="auto"/>
        <w:left w:val="none" w:sz="0" w:space="0" w:color="auto"/>
        <w:bottom w:val="none" w:sz="0" w:space="0" w:color="auto"/>
        <w:right w:val="none" w:sz="0" w:space="0" w:color="auto"/>
      </w:divBdr>
    </w:div>
    <w:div w:id="640966475">
      <w:bodyDiv w:val="1"/>
      <w:marLeft w:val="0"/>
      <w:marRight w:val="0"/>
      <w:marTop w:val="0"/>
      <w:marBottom w:val="0"/>
      <w:divBdr>
        <w:top w:val="none" w:sz="0" w:space="0" w:color="auto"/>
        <w:left w:val="none" w:sz="0" w:space="0" w:color="auto"/>
        <w:bottom w:val="none" w:sz="0" w:space="0" w:color="auto"/>
        <w:right w:val="none" w:sz="0" w:space="0" w:color="auto"/>
      </w:divBdr>
    </w:div>
    <w:div w:id="670186493">
      <w:bodyDiv w:val="1"/>
      <w:marLeft w:val="0"/>
      <w:marRight w:val="0"/>
      <w:marTop w:val="0"/>
      <w:marBottom w:val="0"/>
      <w:divBdr>
        <w:top w:val="none" w:sz="0" w:space="0" w:color="auto"/>
        <w:left w:val="none" w:sz="0" w:space="0" w:color="auto"/>
        <w:bottom w:val="none" w:sz="0" w:space="0" w:color="auto"/>
        <w:right w:val="none" w:sz="0" w:space="0" w:color="auto"/>
      </w:divBdr>
    </w:div>
    <w:div w:id="869488341">
      <w:bodyDiv w:val="1"/>
      <w:marLeft w:val="0"/>
      <w:marRight w:val="0"/>
      <w:marTop w:val="0"/>
      <w:marBottom w:val="0"/>
      <w:divBdr>
        <w:top w:val="none" w:sz="0" w:space="0" w:color="auto"/>
        <w:left w:val="none" w:sz="0" w:space="0" w:color="auto"/>
        <w:bottom w:val="none" w:sz="0" w:space="0" w:color="auto"/>
        <w:right w:val="none" w:sz="0" w:space="0" w:color="auto"/>
      </w:divBdr>
    </w:div>
    <w:div w:id="1220630448">
      <w:bodyDiv w:val="1"/>
      <w:marLeft w:val="0"/>
      <w:marRight w:val="0"/>
      <w:marTop w:val="0"/>
      <w:marBottom w:val="0"/>
      <w:divBdr>
        <w:top w:val="none" w:sz="0" w:space="0" w:color="auto"/>
        <w:left w:val="none" w:sz="0" w:space="0" w:color="auto"/>
        <w:bottom w:val="none" w:sz="0" w:space="0" w:color="auto"/>
        <w:right w:val="none" w:sz="0" w:space="0" w:color="auto"/>
      </w:divBdr>
    </w:div>
    <w:div w:id="1384526919">
      <w:bodyDiv w:val="1"/>
      <w:marLeft w:val="0"/>
      <w:marRight w:val="0"/>
      <w:marTop w:val="0"/>
      <w:marBottom w:val="0"/>
      <w:divBdr>
        <w:top w:val="none" w:sz="0" w:space="0" w:color="auto"/>
        <w:left w:val="none" w:sz="0" w:space="0" w:color="auto"/>
        <w:bottom w:val="none" w:sz="0" w:space="0" w:color="auto"/>
        <w:right w:val="none" w:sz="0" w:space="0" w:color="auto"/>
      </w:divBdr>
    </w:div>
    <w:div w:id="1642538421">
      <w:bodyDiv w:val="1"/>
      <w:marLeft w:val="0"/>
      <w:marRight w:val="0"/>
      <w:marTop w:val="0"/>
      <w:marBottom w:val="0"/>
      <w:divBdr>
        <w:top w:val="none" w:sz="0" w:space="0" w:color="auto"/>
        <w:left w:val="none" w:sz="0" w:space="0" w:color="auto"/>
        <w:bottom w:val="none" w:sz="0" w:space="0" w:color="auto"/>
        <w:right w:val="none" w:sz="0" w:space="0" w:color="auto"/>
      </w:divBdr>
      <w:divsChild>
        <w:div w:id="1990475916">
          <w:marLeft w:val="0"/>
          <w:marRight w:val="0"/>
          <w:marTop w:val="0"/>
          <w:marBottom w:val="0"/>
          <w:divBdr>
            <w:top w:val="none" w:sz="0" w:space="0" w:color="auto"/>
            <w:left w:val="none" w:sz="0" w:space="0" w:color="auto"/>
            <w:bottom w:val="none" w:sz="0" w:space="0" w:color="auto"/>
            <w:right w:val="none" w:sz="0" w:space="0" w:color="auto"/>
          </w:divBdr>
          <w:divsChild>
            <w:div w:id="1720518473">
              <w:marLeft w:val="0"/>
              <w:marRight w:val="0"/>
              <w:marTop w:val="0"/>
              <w:marBottom w:val="0"/>
              <w:divBdr>
                <w:top w:val="none" w:sz="0" w:space="0" w:color="auto"/>
                <w:left w:val="none" w:sz="0" w:space="0" w:color="auto"/>
                <w:bottom w:val="none" w:sz="0" w:space="0" w:color="auto"/>
                <w:right w:val="none" w:sz="0" w:space="0" w:color="auto"/>
              </w:divBdr>
              <w:divsChild>
                <w:div w:id="21158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0784">
      <w:bodyDiv w:val="1"/>
      <w:marLeft w:val="0"/>
      <w:marRight w:val="0"/>
      <w:marTop w:val="0"/>
      <w:marBottom w:val="0"/>
      <w:divBdr>
        <w:top w:val="none" w:sz="0" w:space="0" w:color="auto"/>
        <w:left w:val="none" w:sz="0" w:space="0" w:color="auto"/>
        <w:bottom w:val="none" w:sz="0" w:space="0" w:color="auto"/>
        <w:right w:val="none" w:sz="0" w:space="0" w:color="auto"/>
      </w:divBdr>
    </w:div>
    <w:div w:id="1966235162">
      <w:bodyDiv w:val="1"/>
      <w:marLeft w:val="0"/>
      <w:marRight w:val="0"/>
      <w:marTop w:val="0"/>
      <w:marBottom w:val="0"/>
      <w:divBdr>
        <w:top w:val="none" w:sz="0" w:space="0" w:color="auto"/>
        <w:left w:val="none" w:sz="0" w:space="0" w:color="auto"/>
        <w:bottom w:val="none" w:sz="0" w:space="0" w:color="auto"/>
        <w:right w:val="none" w:sz="0" w:space="0" w:color="auto"/>
      </w:divBdr>
    </w:div>
    <w:div w:id="2048480379">
      <w:bodyDiv w:val="1"/>
      <w:marLeft w:val="0"/>
      <w:marRight w:val="0"/>
      <w:marTop w:val="0"/>
      <w:marBottom w:val="0"/>
      <w:divBdr>
        <w:top w:val="none" w:sz="0" w:space="0" w:color="auto"/>
        <w:left w:val="none" w:sz="0" w:space="0" w:color="auto"/>
        <w:bottom w:val="none" w:sz="0" w:space="0" w:color="auto"/>
        <w:right w:val="none" w:sz="0" w:space="0" w:color="auto"/>
      </w:divBdr>
    </w:div>
    <w:div w:id="2074885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D14DCAE-7F88-4FDE-ACF7-109021EA49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11181</Words>
  <Characters>63738</Characters>
  <Application>Microsoft Office Word</Application>
  <DocSecurity>0</DocSecurity>
  <Lines>531</Lines>
  <Paragraphs>149</Paragraphs>
  <ScaleCrop>false</ScaleCrop>
  <Company/>
  <LinksUpToDate>false</LinksUpToDate>
  <CharactersWithSpaces>74770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Installer Office 10</cp:lastModifiedBy>
  <cp:revision>2</cp:revision>
  <cp:lastPrinted>2023-05-13T06:08:00Z</cp:lastPrinted>
  <dcterms:created xsi:type="dcterms:W3CDTF">2023-05-13T06:33:00Z</dcterms:created>
  <dcterms:modified xsi:type="dcterms:W3CDTF">2023-05-13T06:33:00Z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858d2f75-e7a6-325e-b23d-45465e6acdc5</vt:lpwstr>
  </property>
  <property fmtid="{D5CDD505-2E9C-101B-9397-08002B2CF9AE}" pid="5" name="KSOProductBuildVer">
    <vt:lpwstr>1033-11.2.0.10463</vt:lpwstr>
  </property>
  <property fmtid="{D5CDD505-2E9C-101B-9397-08002B2CF9AE}" pid="6" name="ICV">
    <vt:lpwstr>E4CA05158CB5490B96D88A01AD2D8B18</vt:lpwstr>
  </property>
</Properties>
</file>